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CB" w:rsidRPr="00771426" w:rsidRDefault="00CC5FF4" w:rsidP="00BE0743">
      <w:pPr>
        <w:spacing w:after="0" w:line="240" w:lineRule="auto"/>
        <w:ind w:firstLine="708"/>
        <w:rPr>
          <w:rFonts w:ascii="Comic Sans MS" w:hAnsi="Comic Sans MS" w:cs="Comic Sans MS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945640" cy="829310"/>
            <wp:effectExtent l="1905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03CB" w:rsidRPr="00771426">
        <w:rPr>
          <w:rFonts w:ascii="Comic Sans MS" w:hAnsi="Comic Sans MS" w:cs="Comic Sans MS"/>
          <w:noProof/>
          <w:sz w:val="32"/>
          <w:szCs w:val="32"/>
        </w:rPr>
        <w:t xml:space="preserve">Regione Campania ASL Caserta </w:t>
      </w:r>
    </w:p>
    <w:p w:rsidR="004D03CB" w:rsidRPr="0047326D" w:rsidRDefault="004D03CB" w:rsidP="00BE0743">
      <w:pPr>
        <w:spacing w:after="0" w:line="240" w:lineRule="auto"/>
        <w:ind w:left="1416" w:firstLine="708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</w:t>
      </w:r>
      <w:r w:rsidRPr="0047326D">
        <w:rPr>
          <w:rFonts w:ascii="Comic Sans MS" w:hAnsi="Comic Sans MS" w:cs="Comic Sans MS"/>
        </w:rPr>
        <w:t>Via Unità Italiana, 28 – 81100 Caserta</w:t>
      </w:r>
    </w:p>
    <w:p w:rsidR="004D03CB" w:rsidRPr="0047326D" w:rsidRDefault="004D03CB" w:rsidP="00771426">
      <w:pPr>
        <w:spacing w:after="0" w:line="240" w:lineRule="auto"/>
        <w:jc w:val="center"/>
        <w:rPr>
          <w:rFonts w:ascii="Comic Sans MS" w:hAnsi="Comic Sans MS" w:cs="Comic Sans MS"/>
        </w:rPr>
      </w:pPr>
      <w:r w:rsidRPr="0047326D">
        <w:rPr>
          <w:rFonts w:ascii="Comic Sans MS" w:hAnsi="Comic Sans MS" w:cs="Comic Sans MS"/>
        </w:rPr>
        <w:t>Direzione Generale</w:t>
      </w:r>
    </w:p>
    <w:p w:rsidR="004D03CB" w:rsidRDefault="004D03CB" w:rsidP="001F1E65">
      <w:pPr>
        <w:jc w:val="center"/>
        <w:rPr>
          <w:b/>
          <w:bCs/>
          <w:sz w:val="24"/>
          <w:szCs w:val="24"/>
        </w:rPr>
      </w:pPr>
    </w:p>
    <w:p w:rsidR="004D03CB" w:rsidRPr="00FA7853" w:rsidRDefault="004D03CB" w:rsidP="004A2556">
      <w:pPr>
        <w:spacing w:after="120"/>
        <w:jc w:val="center"/>
        <w:rPr>
          <w:b/>
          <w:bCs/>
        </w:rPr>
      </w:pPr>
      <w:r w:rsidRPr="00FA7853">
        <w:rPr>
          <w:b/>
          <w:bCs/>
        </w:rPr>
        <w:t xml:space="preserve">Attivazione Registro Tumori della ASL di Caserta </w:t>
      </w:r>
    </w:p>
    <w:p w:rsidR="00D35965" w:rsidRPr="00FA7853" w:rsidRDefault="00D35965" w:rsidP="004A2556">
      <w:pPr>
        <w:spacing w:after="120"/>
        <w:jc w:val="center"/>
        <w:rPr>
          <w:b/>
          <w:i/>
          <w:iCs/>
        </w:rPr>
      </w:pPr>
      <w:r w:rsidRPr="00FA7853">
        <w:rPr>
          <w:b/>
          <w:i/>
          <w:iCs/>
        </w:rPr>
        <w:t xml:space="preserve">Relazione attività </w:t>
      </w:r>
      <w:r w:rsidR="00506268" w:rsidRPr="00FA7853">
        <w:rPr>
          <w:b/>
          <w:i/>
          <w:iCs/>
        </w:rPr>
        <w:t xml:space="preserve">condotte </w:t>
      </w:r>
      <w:r w:rsidRPr="00FA7853">
        <w:rPr>
          <w:b/>
          <w:i/>
          <w:iCs/>
        </w:rPr>
        <w:t>e s</w:t>
      </w:r>
      <w:r w:rsidR="004D03CB" w:rsidRPr="00FA7853">
        <w:rPr>
          <w:b/>
          <w:i/>
          <w:iCs/>
        </w:rPr>
        <w:t xml:space="preserve">tato di avanzamento </w:t>
      </w:r>
      <w:r w:rsidRPr="00FA7853">
        <w:rPr>
          <w:b/>
          <w:i/>
          <w:iCs/>
        </w:rPr>
        <w:t xml:space="preserve">della registrazione oncologica </w:t>
      </w:r>
    </w:p>
    <w:p w:rsidR="004D03CB" w:rsidRPr="00FA7853" w:rsidRDefault="00E72070" w:rsidP="001F1E65">
      <w:pPr>
        <w:jc w:val="center"/>
        <w:rPr>
          <w:i/>
          <w:iCs/>
        </w:rPr>
      </w:pPr>
      <w:r w:rsidRPr="00FA7853">
        <w:rPr>
          <w:i/>
          <w:iCs/>
        </w:rPr>
        <w:t>Al</w:t>
      </w:r>
      <w:r w:rsidR="00D44A1D" w:rsidRPr="00FA7853">
        <w:rPr>
          <w:i/>
          <w:iCs/>
        </w:rPr>
        <w:t xml:space="preserve">la data del </w:t>
      </w:r>
      <w:r w:rsidR="007F78D5">
        <w:rPr>
          <w:i/>
          <w:iCs/>
        </w:rPr>
        <w:t xml:space="preserve">9 ottobre </w:t>
      </w:r>
      <w:r w:rsidR="004D03CB" w:rsidRPr="00FA7853">
        <w:rPr>
          <w:i/>
          <w:iCs/>
        </w:rPr>
        <w:t>201</w:t>
      </w:r>
      <w:r w:rsidR="00B1496A" w:rsidRPr="00FA7853">
        <w:rPr>
          <w:i/>
          <w:iCs/>
        </w:rPr>
        <w:t>3</w:t>
      </w:r>
    </w:p>
    <w:p w:rsidR="00DE5FD9" w:rsidRPr="0028359C" w:rsidRDefault="00DE5FD9" w:rsidP="00DE5FD9">
      <w:pPr>
        <w:spacing w:after="120"/>
        <w:ind w:firstLine="142"/>
        <w:jc w:val="both"/>
      </w:pPr>
      <w:r w:rsidRPr="0028359C">
        <w:rPr>
          <w:bCs/>
        </w:rPr>
        <w:t>Il Registro</w:t>
      </w:r>
      <w:r w:rsidR="00543460" w:rsidRPr="0028359C">
        <w:rPr>
          <w:bCs/>
        </w:rPr>
        <w:t xml:space="preserve"> Tumori</w:t>
      </w:r>
      <w:r w:rsidR="00243AA0">
        <w:rPr>
          <w:bCs/>
        </w:rPr>
        <w:t>, com’è noto, è un</w:t>
      </w:r>
      <w:r w:rsidRPr="0028359C">
        <w:rPr>
          <w:bCs/>
        </w:rPr>
        <w:t xml:space="preserve"> reparto di epidemiologia deputato alla</w:t>
      </w:r>
      <w:r w:rsidRPr="0028359C">
        <w:rPr>
          <w:b/>
          <w:bCs/>
        </w:rPr>
        <w:t xml:space="preserve"> raccolta</w:t>
      </w:r>
      <w:r w:rsidRPr="0028359C">
        <w:t xml:space="preserve">, </w:t>
      </w:r>
      <w:r w:rsidRPr="0028359C">
        <w:rPr>
          <w:b/>
          <w:bCs/>
        </w:rPr>
        <w:t>codifica</w:t>
      </w:r>
      <w:r w:rsidRPr="0028359C">
        <w:t xml:space="preserve">, </w:t>
      </w:r>
      <w:r w:rsidRPr="0028359C">
        <w:rPr>
          <w:b/>
          <w:bCs/>
        </w:rPr>
        <w:t>elaborazione</w:t>
      </w:r>
      <w:r w:rsidRPr="0028359C">
        <w:t xml:space="preserve"> ed </w:t>
      </w:r>
      <w:r w:rsidRPr="0028359C">
        <w:rPr>
          <w:b/>
          <w:bCs/>
        </w:rPr>
        <w:t>analisi</w:t>
      </w:r>
      <w:r w:rsidRPr="0028359C">
        <w:t xml:space="preserve"> delle informazioni relative ai casi di neoplasie diagnosticate alle persone residenti in un’area di riferimento che, nel caso specifico, corrisponde all’intera provincia di Caserta.</w:t>
      </w:r>
    </w:p>
    <w:p w:rsidR="00DE5FD9" w:rsidRPr="0028359C" w:rsidRDefault="00DE5FD9" w:rsidP="00DE5FD9">
      <w:pPr>
        <w:spacing w:after="120"/>
        <w:ind w:firstLine="142"/>
        <w:jc w:val="both"/>
      </w:pPr>
      <w:r w:rsidRPr="0028359C">
        <w:t xml:space="preserve">Obiettivi </w:t>
      </w:r>
      <w:r w:rsidR="00870332">
        <w:t xml:space="preserve">primari </w:t>
      </w:r>
      <w:r w:rsidRPr="0028359C">
        <w:t>della registrazione oncologica sono</w:t>
      </w:r>
      <w:r w:rsidR="00E71329">
        <w:t xml:space="preserve"> </w:t>
      </w:r>
      <w:r w:rsidR="00543460" w:rsidRPr="0028359C">
        <w:t xml:space="preserve">la produzione di misure di </w:t>
      </w:r>
      <w:r w:rsidR="00543460" w:rsidRPr="0028359C">
        <w:rPr>
          <w:b/>
          <w:u w:val="single"/>
        </w:rPr>
        <w:t>incidenza</w:t>
      </w:r>
      <w:r w:rsidR="00543460" w:rsidRPr="0028359C">
        <w:t xml:space="preserve"> (numero di nuovi casi di cancro</w:t>
      </w:r>
      <w:r w:rsidR="00870332">
        <w:t>,</w:t>
      </w:r>
      <w:r w:rsidR="00543460" w:rsidRPr="0028359C">
        <w:t xml:space="preserve"> in un determinato periodo), di </w:t>
      </w:r>
      <w:r w:rsidR="00543460" w:rsidRPr="0028359C">
        <w:rPr>
          <w:b/>
          <w:u w:val="single"/>
        </w:rPr>
        <w:t>prevalenza</w:t>
      </w:r>
      <w:r w:rsidR="00543460" w:rsidRPr="0028359C">
        <w:t xml:space="preserve"> (numero di persone viventi affetti da cancro, indipendentemente dalla data di prima diagnosi), di </w:t>
      </w:r>
      <w:r w:rsidR="00543460" w:rsidRPr="0028359C">
        <w:rPr>
          <w:b/>
          <w:u w:val="single"/>
        </w:rPr>
        <w:t>sopravvivenza</w:t>
      </w:r>
      <w:r w:rsidR="00543460" w:rsidRPr="0028359C">
        <w:t xml:space="preserve"> (periodo di sopravvivenza dei pazienti affetti da neoplasia a partire dalla data di prima diagnosi), di </w:t>
      </w:r>
      <w:r w:rsidR="00543460" w:rsidRPr="0028359C">
        <w:rPr>
          <w:b/>
          <w:u w:val="single"/>
        </w:rPr>
        <w:t>mortalità</w:t>
      </w:r>
      <w:r w:rsidR="00543460" w:rsidRPr="0028359C">
        <w:rPr>
          <w:u w:val="single"/>
        </w:rPr>
        <w:t xml:space="preserve"> </w:t>
      </w:r>
      <w:r w:rsidR="00543460" w:rsidRPr="0028359C">
        <w:rPr>
          <w:b/>
          <w:u w:val="single"/>
        </w:rPr>
        <w:t>oncologica</w:t>
      </w:r>
      <w:r w:rsidR="00543460" w:rsidRPr="0028359C">
        <w:t xml:space="preserve"> (numero di decessi per cancro nel periodo in studio), attraverso cui è possibile, tra l’altro, ricostruire </w:t>
      </w:r>
      <w:r w:rsidRPr="0028359C">
        <w:t>la “</w:t>
      </w:r>
      <w:r w:rsidRPr="0028359C">
        <w:rPr>
          <w:b/>
          <w:bCs/>
        </w:rPr>
        <w:t>storia</w:t>
      </w:r>
      <w:r w:rsidRPr="0028359C">
        <w:t xml:space="preserve"> </w:t>
      </w:r>
      <w:r w:rsidRPr="0028359C">
        <w:rPr>
          <w:b/>
          <w:bCs/>
        </w:rPr>
        <w:t>dei</w:t>
      </w:r>
      <w:r w:rsidRPr="0028359C">
        <w:t xml:space="preserve"> </w:t>
      </w:r>
      <w:r w:rsidRPr="0028359C">
        <w:rPr>
          <w:b/>
          <w:bCs/>
        </w:rPr>
        <w:t>casi</w:t>
      </w:r>
      <w:r w:rsidRPr="0028359C">
        <w:t xml:space="preserve"> </w:t>
      </w:r>
      <w:r w:rsidRPr="0028359C">
        <w:rPr>
          <w:b/>
          <w:bCs/>
        </w:rPr>
        <w:t>di tumore</w:t>
      </w:r>
      <w:r w:rsidRPr="0028359C">
        <w:t>”</w:t>
      </w:r>
      <w:r w:rsidR="004701FA" w:rsidRPr="0028359C">
        <w:t xml:space="preserve"> </w:t>
      </w:r>
      <w:r w:rsidR="00976A59">
        <w:t xml:space="preserve">e </w:t>
      </w:r>
      <w:r w:rsidRPr="0028359C">
        <w:rPr>
          <w:b/>
        </w:rPr>
        <w:t>monitora</w:t>
      </w:r>
      <w:r w:rsidR="00543460" w:rsidRPr="0028359C">
        <w:rPr>
          <w:b/>
        </w:rPr>
        <w:t>re</w:t>
      </w:r>
      <w:r w:rsidRPr="0028359C">
        <w:t xml:space="preserve"> l’andamento della patologia oncologica sul territorio di riferimento</w:t>
      </w:r>
      <w:r w:rsidR="00976A59">
        <w:t xml:space="preserve"> oltre a </w:t>
      </w:r>
      <w:r w:rsidRPr="0028359C">
        <w:rPr>
          <w:b/>
        </w:rPr>
        <w:t>valuta</w:t>
      </w:r>
      <w:r w:rsidR="00543460" w:rsidRPr="0028359C">
        <w:rPr>
          <w:b/>
        </w:rPr>
        <w:t xml:space="preserve">re </w:t>
      </w:r>
      <w:r w:rsidR="004B3F01" w:rsidRPr="0028359C">
        <w:t>l’efficacia de</w:t>
      </w:r>
      <w:r w:rsidRPr="0028359C">
        <w:rPr>
          <w:bCs/>
        </w:rPr>
        <w:t>gli</w:t>
      </w:r>
      <w:r w:rsidRPr="0028359C">
        <w:t xml:space="preserve"> </w:t>
      </w:r>
      <w:r w:rsidRPr="0028359C">
        <w:rPr>
          <w:b/>
          <w:bCs/>
        </w:rPr>
        <w:t>interventi</w:t>
      </w:r>
      <w:r w:rsidRPr="0028359C">
        <w:t xml:space="preserve"> messi in atto per contrastare il fenomeno.</w:t>
      </w:r>
    </w:p>
    <w:p w:rsidR="004D03CB" w:rsidRDefault="00CB4540" w:rsidP="001C73D6">
      <w:pPr>
        <w:spacing w:after="120"/>
        <w:ind w:firstLine="142"/>
        <w:jc w:val="both"/>
      </w:pPr>
      <w:r w:rsidRPr="00FA7853">
        <w:t>I</w:t>
      </w:r>
      <w:r w:rsidR="004D03CB" w:rsidRPr="00FA7853">
        <w:t>n occasione della firma del Protocollo Organizzativo di Salvaguardia Ambientale</w:t>
      </w:r>
      <w:r w:rsidR="006C5037" w:rsidRPr="00FA7853">
        <w:t xml:space="preserve"> (Dicembre 2010)</w:t>
      </w:r>
      <w:r w:rsidR="004D03CB" w:rsidRPr="00FA7853">
        <w:t xml:space="preserve">, </w:t>
      </w:r>
      <w:r w:rsidRPr="00FA7853">
        <w:t xml:space="preserve">insediato presso la Prefettura di Caserta e </w:t>
      </w:r>
      <w:r w:rsidR="004D03CB" w:rsidRPr="00FA7853">
        <w:t>sottoscritto da</w:t>
      </w:r>
      <w:r w:rsidRPr="00FA7853">
        <w:t xml:space="preserve"> vari enti</w:t>
      </w:r>
      <w:r w:rsidR="0012540A">
        <w:t xml:space="preserve">, tra cui, i </w:t>
      </w:r>
      <w:r w:rsidR="004D03CB" w:rsidRPr="00FA7853">
        <w:t>Minister</w:t>
      </w:r>
      <w:r w:rsidR="00F72092">
        <w:t>i</w:t>
      </w:r>
      <w:r w:rsidR="004D03CB" w:rsidRPr="00FA7853">
        <w:t xml:space="preserve"> dell’Interno, dell’Ambiente</w:t>
      </w:r>
      <w:r w:rsidR="00F72092">
        <w:t>,</w:t>
      </w:r>
      <w:r w:rsidR="004D03CB" w:rsidRPr="00FA7853">
        <w:t xml:space="preserve"> della Giustizia </w:t>
      </w:r>
      <w:r w:rsidR="0012540A">
        <w:t xml:space="preserve">e la </w:t>
      </w:r>
      <w:r w:rsidR="004D03CB" w:rsidRPr="00FA7853">
        <w:t>Procura della Repubblica di S. Maria C.V.</w:t>
      </w:r>
      <w:r w:rsidR="0012540A">
        <w:t>,</w:t>
      </w:r>
      <w:r w:rsidRPr="00FA7853">
        <w:t xml:space="preserve"> l</w:t>
      </w:r>
      <w:r w:rsidR="004D03CB" w:rsidRPr="00FA7853">
        <w:t>a ASL</w:t>
      </w:r>
      <w:r w:rsidR="00A235F5" w:rsidRPr="00FA7853">
        <w:t xml:space="preserve"> </w:t>
      </w:r>
      <w:r w:rsidR="003A70FE">
        <w:t xml:space="preserve">di Caserta </w:t>
      </w:r>
      <w:r w:rsidR="004D03CB" w:rsidRPr="00FA7853">
        <w:t xml:space="preserve">si </w:t>
      </w:r>
      <w:r w:rsidR="00F756FA">
        <w:t xml:space="preserve">è </w:t>
      </w:r>
      <w:r w:rsidR="004D03CB" w:rsidRPr="00FA7853">
        <w:t>impegna</w:t>
      </w:r>
      <w:r w:rsidR="001F65DD" w:rsidRPr="00FA7853">
        <w:t>ta</w:t>
      </w:r>
      <w:r w:rsidR="004D03CB" w:rsidRPr="00FA7853">
        <w:t xml:space="preserve"> a realizzare il </w:t>
      </w:r>
      <w:r w:rsidR="004D03CB" w:rsidRPr="00FA7853">
        <w:rPr>
          <w:b/>
        </w:rPr>
        <w:t>Registro Tumori</w:t>
      </w:r>
      <w:r w:rsidR="00DF39AD">
        <w:rPr>
          <w:b/>
        </w:rPr>
        <w:t xml:space="preserve"> di popolazione</w:t>
      </w:r>
      <w:r w:rsidR="00F756FA">
        <w:rPr>
          <w:b/>
        </w:rPr>
        <w:t>,</w:t>
      </w:r>
      <w:r w:rsidR="004D03CB" w:rsidRPr="00FA7853">
        <w:t xml:space="preserve"> quale contributo al nascente filone di attività inter-istituzionale. </w:t>
      </w:r>
    </w:p>
    <w:p w:rsidR="00141A1B" w:rsidRDefault="004D03CB" w:rsidP="001C73D6">
      <w:pPr>
        <w:spacing w:after="120"/>
        <w:ind w:firstLine="142"/>
        <w:jc w:val="both"/>
      </w:pPr>
      <w:r w:rsidRPr="00FA7853">
        <w:t xml:space="preserve">Il 20 Luglio 2011 il Commissario Straordinario </w:t>
      </w:r>
      <w:r w:rsidR="001C266A" w:rsidRPr="00FA7853">
        <w:t>della ASL ha approvato</w:t>
      </w:r>
      <w:r w:rsidRPr="00FA7853">
        <w:t xml:space="preserve"> il progetto operativo per l’attivazione del Registro Tumori della ASL di Caserta (Del</w:t>
      </w:r>
      <w:r w:rsidR="00CB4540" w:rsidRPr="00FA7853">
        <w:t xml:space="preserve">ibera </w:t>
      </w:r>
      <w:r w:rsidRPr="00FA7853">
        <w:t xml:space="preserve"> n. 1275)</w:t>
      </w:r>
      <w:r w:rsidR="00141A1B">
        <w:t xml:space="preserve">, </w:t>
      </w:r>
      <w:r w:rsidR="00165190" w:rsidRPr="00FA7853">
        <w:t xml:space="preserve">redatto in base alle indicazioni del Piano Regionale di Registrazione Oncologica (Piano Regionale della Prevenzione 2010-2012 di cui alla D.G.R.C. n. 309 del 21 giugno 2011), e rispondente, tra l’altro, ai requisiti previsti dal </w:t>
      </w:r>
      <w:r w:rsidR="001C266A" w:rsidRPr="00FA7853">
        <w:t>successivo</w:t>
      </w:r>
      <w:r w:rsidR="00751488" w:rsidRPr="00FA7853">
        <w:t xml:space="preserve"> </w:t>
      </w:r>
      <w:r w:rsidR="00165190" w:rsidRPr="00FA7853">
        <w:t xml:space="preserve">Decreto del Commissario ad acta </w:t>
      </w:r>
      <w:r w:rsidR="00751488" w:rsidRPr="00FA7853">
        <w:t xml:space="preserve">della </w:t>
      </w:r>
      <w:r w:rsidR="00165190" w:rsidRPr="00FA7853">
        <w:t>R</w:t>
      </w:r>
      <w:r w:rsidR="00751488" w:rsidRPr="00FA7853">
        <w:t xml:space="preserve">egione </w:t>
      </w:r>
      <w:r w:rsidR="00165190" w:rsidRPr="00FA7853">
        <w:t>Campania, n. 104 del 24.09.2012 (</w:t>
      </w:r>
      <w:r w:rsidR="00165190" w:rsidRPr="00FA7853">
        <w:rPr>
          <w:i/>
        </w:rPr>
        <w:t xml:space="preserve">Istituzione </w:t>
      </w:r>
      <w:r w:rsidR="0012540A">
        <w:rPr>
          <w:i/>
        </w:rPr>
        <w:t>R</w:t>
      </w:r>
      <w:r w:rsidR="00165190" w:rsidRPr="00FA7853">
        <w:rPr>
          <w:i/>
        </w:rPr>
        <w:t>egistro Tumori di popolazione Regione Campania e indirizzi operativi per le AA.SS.LL</w:t>
      </w:r>
      <w:r w:rsidR="00165190" w:rsidRPr="00FA7853">
        <w:t xml:space="preserve">; BURC n. 64 del 3.10.2012) </w:t>
      </w:r>
    </w:p>
    <w:p w:rsidR="00D44A1D" w:rsidRPr="00FA7853" w:rsidRDefault="00141A1B" w:rsidP="001C73D6">
      <w:pPr>
        <w:spacing w:after="120"/>
        <w:ind w:firstLine="142"/>
        <w:jc w:val="both"/>
      </w:pPr>
      <w:r>
        <w:t>Il progetto</w:t>
      </w:r>
      <w:r w:rsidR="00F72092">
        <w:t>, come previsto,</w:t>
      </w:r>
      <w:r>
        <w:t xml:space="preserve"> si è sviluppato </w:t>
      </w:r>
      <w:r w:rsidR="00165190" w:rsidRPr="00FA7853">
        <w:t xml:space="preserve">in </w:t>
      </w:r>
      <w:r w:rsidR="00165190" w:rsidRPr="00FA7853">
        <w:rPr>
          <w:b/>
          <w:bCs/>
        </w:rPr>
        <w:t xml:space="preserve">3 </w:t>
      </w:r>
      <w:proofErr w:type="spellStart"/>
      <w:r w:rsidR="00165190" w:rsidRPr="00FA7853">
        <w:rPr>
          <w:b/>
          <w:bCs/>
        </w:rPr>
        <w:t>macrofasi</w:t>
      </w:r>
      <w:proofErr w:type="spellEnd"/>
      <w:r w:rsidR="004D03CB" w:rsidRPr="00FA7853">
        <w:t xml:space="preserve">: </w:t>
      </w:r>
    </w:p>
    <w:p w:rsidR="004D03CB" w:rsidRPr="00FA7853" w:rsidRDefault="004D03CB" w:rsidP="004B34D8">
      <w:pPr>
        <w:pStyle w:val="Paragrafoelenco"/>
        <w:numPr>
          <w:ilvl w:val="0"/>
          <w:numId w:val="6"/>
        </w:numPr>
        <w:spacing w:after="120"/>
        <w:jc w:val="both"/>
      </w:pPr>
      <w:r w:rsidRPr="00FA7853">
        <w:t xml:space="preserve">la </w:t>
      </w:r>
      <w:r w:rsidRPr="00FA7853">
        <w:rPr>
          <w:b/>
        </w:rPr>
        <w:t>prima</w:t>
      </w:r>
      <w:r w:rsidR="00751488" w:rsidRPr="00FA7853">
        <w:rPr>
          <w:b/>
        </w:rPr>
        <w:t>:</w:t>
      </w:r>
      <w:r w:rsidRPr="00FA7853">
        <w:rPr>
          <w:b/>
        </w:rPr>
        <w:t xml:space="preserve"> </w:t>
      </w:r>
      <w:r w:rsidR="005C2031" w:rsidRPr="00FA7853">
        <w:t xml:space="preserve">analisi di fattibilità e </w:t>
      </w:r>
      <w:r w:rsidRPr="00FA7853">
        <w:t xml:space="preserve">predisposizione atti formali; </w:t>
      </w:r>
    </w:p>
    <w:p w:rsidR="004D03CB" w:rsidRPr="00FA7853" w:rsidRDefault="004D03CB" w:rsidP="004B34D8">
      <w:pPr>
        <w:pStyle w:val="Paragrafoelenco"/>
        <w:numPr>
          <w:ilvl w:val="0"/>
          <w:numId w:val="6"/>
        </w:numPr>
        <w:spacing w:after="120"/>
        <w:jc w:val="both"/>
      </w:pPr>
      <w:r w:rsidRPr="00FA7853">
        <w:t xml:space="preserve">la </w:t>
      </w:r>
      <w:r w:rsidRPr="00FA7853">
        <w:rPr>
          <w:b/>
        </w:rPr>
        <w:t>seconda</w:t>
      </w:r>
      <w:r w:rsidR="00751488" w:rsidRPr="00FA7853">
        <w:rPr>
          <w:b/>
        </w:rPr>
        <w:t>:</w:t>
      </w:r>
      <w:r w:rsidRPr="00FA7853">
        <w:rPr>
          <w:b/>
        </w:rPr>
        <w:t xml:space="preserve"> </w:t>
      </w:r>
      <w:r w:rsidRPr="00FA7853">
        <w:t xml:space="preserve">acquisizione </w:t>
      </w:r>
      <w:r w:rsidR="00243AA0" w:rsidRPr="00FA7853">
        <w:t xml:space="preserve">risorse strumentali-umane-tecnologiche, banche dati, </w:t>
      </w:r>
      <w:r w:rsidRPr="00FA7853">
        <w:t>know</w:t>
      </w:r>
      <w:r w:rsidR="005C2031" w:rsidRPr="00FA7853">
        <w:t>-h</w:t>
      </w:r>
      <w:r w:rsidRPr="00FA7853">
        <w:t xml:space="preserve">ow, adeguamenti strutturali; </w:t>
      </w:r>
    </w:p>
    <w:p w:rsidR="004D03CB" w:rsidRPr="00FA7853" w:rsidRDefault="00E72070" w:rsidP="00D44A1D">
      <w:pPr>
        <w:pStyle w:val="Paragrafoelenco"/>
        <w:numPr>
          <w:ilvl w:val="0"/>
          <w:numId w:val="6"/>
        </w:numPr>
        <w:spacing w:after="240"/>
        <w:ind w:hanging="357"/>
        <w:jc w:val="both"/>
      </w:pPr>
      <w:r w:rsidRPr="00FA7853">
        <w:t xml:space="preserve">La </w:t>
      </w:r>
      <w:r w:rsidR="00751488" w:rsidRPr="00FA7853">
        <w:rPr>
          <w:b/>
        </w:rPr>
        <w:t xml:space="preserve">terza: </w:t>
      </w:r>
      <w:r w:rsidRPr="00FA7853">
        <w:t xml:space="preserve">avvio della </w:t>
      </w:r>
      <w:r w:rsidR="004D03CB" w:rsidRPr="00FA7853">
        <w:rPr>
          <w:b/>
          <w:u w:val="single"/>
        </w:rPr>
        <w:t>registrazione oncologica</w:t>
      </w:r>
      <w:r w:rsidR="004D03CB" w:rsidRPr="00FA7853">
        <w:t xml:space="preserve"> “</w:t>
      </w:r>
      <w:r w:rsidR="004D03CB" w:rsidRPr="00FA7853">
        <w:rPr>
          <w:b/>
        </w:rPr>
        <w:t>a regime</w:t>
      </w:r>
      <w:r w:rsidR="004D03CB" w:rsidRPr="00FA7853">
        <w:t xml:space="preserve">”. </w:t>
      </w:r>
    </w:p>
    <w:p w:rsidR="0052387D" w:rsidRDefault="004D03CB" w:rsidP="001C73D6">
      <w:pPr>
        <w:spacing w:after="120"/>
        <w:ind w:firstLine="142"/>
        <w:jc w:val="both"/>
      </w:pPr>
      <w:r w:rsidRPr="00FA7853">
        <w:t xml:space="preserve">Ad oggi, la </w:t>
      </w:r>
      <w:r w:rsidRPr="00FA7853">
        <w:rPr>
          <w:b/>
          <w:bCs/>
          <w:u w:val="single"/>
        </w:rPr>
        <w:t>I fase</w:t>
      </w:r>
      <w:r w:rsidRPr="00FA7853">
        <w:t xml:space="preserve"> può </w:t>
      </w:r>
      <w:proofErr w:type="spellStart"/>
      <w:r w:rsidRPr="00FA7853">
        <w:t>considerasi</w:t>
      </w:r>
      <w:proofErr w:type="spellEnd"/>
      <w:r w:rsidRPr="00FA7853">
        <w:t xml:space="preserve"> pienamente conclusa: gli atti formali di costituzione sono stati</w:t>
      </w:r>
      <w:r w:rsidR="003806B1" w:rsidRPr="00FA7853">
        <w:t xml:space="preserve"> </w:t>
      </w:r>
      <w:r w:rsidRPr="00FA7853">
        <w:t>opportunamente predisposti e resi esecutivi.</w:t>
      </w:r>
    </w:p>
    <w:p w:rsidR="0052387D" w:rsidRDefault="0052387D" w:rsidP="00C06C69">
      <w:pPr>
        <w:spacing w:after="120"/>
        <w:ind w:firstLine="142"/>
        <w:jc w:val="both"/>
      </w:pPr>
      <w:r>
        <w:t xml:space="preserve">Lo studio di fattibilità, adeguato alla realtà organizzativa della ASL, è stato redatto in linea con le procedure indicate dalla </w:t>
      </w:r>
      <w:r w:rsidRPr="0052387D">
        <w:t>IACR</w:t>
      </w:r>
      <w:r w:rsidR="00707925">
        <w:t xml:space="preserve"> </w:t>
      </w:r>
      <w:r w:rsidR="00707925" w:rsidRPr="005549AB">
        <w:t xml:space="preserve">(International </w:t>
      </w:r>
      <w:proofErr w:type="spellStart"/>
      <w:r w:rsidR="00707925" w:rsidRPr="005549AB">
        <w:t>Association</w:t>
      </w:r>
      <w:proofErr w:type="spellEnd"/>
      <w:r w:rsidR="00707925" w:rsidRPr="005549AB">
        <w:t xml:space="preserve"> of </w:t>
      </w:r>
      <w:proofErr w:type="spellStart"/>
      <w:r w:rsidR="00707925" w:rsidRPr="005549AB">
        <w:t>Cancer</w:t>
      </w:r>
      <w:proofErr w:type="spellEnd"/>
      <w:r w:rsidR="00707925" w:rsidRPr="005549AB">
        <w:t xml:space="preserve"> </w:t>
      </w:r>
      <w:proofErr w:type="spellStart"/>
      <w:r w:rsidR="00707925" w:rsidRPr="005549AB">
        <w:t>Registries</w:t>
      </w:r>
      <w:proofErr w:type="spellEnd"/>
      <w:r w:rsidR="00707925" w:rsidRPr="005549AB">
        <w:t>)</w:t>
      </w:r>
      <w:r w:rsidRPr="0052387D">
        <w:t>/IARC</w:t>
      </w:r>
      <w:r w:rsidR="00707925">
        <w:t xml:space="preserve"> </w:t>
      </w:r>
      <w:r w:rsidR="00707925" w:rsidRPr="005549AB">
        <w:t xml:space="preserve">(International Agency for </w:t>
      </w:r>
      <w:proofErr w:type="spellStart"/>
      <w:r w:rsidR="00707925" w:rsidRPr="005549AB">
        <w:t>Research</w:t>
      </w:r>
      <w:proofErr w:type="spellEnd"/>
      <w:r w:rsidR="00707925" w:rsidRPr="005549AB">
        <w:t xml:space="preserve"> on </w:t>
      </w:r>
      <w:proofErr w:type="spellStart"/>
      <w:r w:rsidR="00707925" w:rsidRPr="005549AB">
        <w:t>Cancer</w:t>
      </w:r>
      <w:proofErr w:type="spellEnd"/>
      <w:r w:rsidR="00707925" w:rsidRPr="005549AB">
        <w:t>)</w:t>
      </w:r>
      <w:r>
        <w:t xml:space="preserve"> e dall’</w:t>
      </w:r>
      <w:proofErr w:type="spellStart"/>
      <w:r>
        <w:t>AIRT</w:t>
      </w:r>
      <w:r w:rsidR="00707925">
        <w:t>um</w:t>
      </w:r>
      <w:proofErr w:type="spellEnd"/>
      <w:r w:rsidR="000B23EC">
        <w:t xml:space="preserve"> </w:t>
      </w:r>
      <w:r w:rsidR="00707925" w:rsidRPr="00FA7853">
        <w:rPr>
          <w:bCs/>
        </w:rPr>
        <w:t>(Associazione Italiana Registri Tumori)</w:t>
      </w:r>
      <w:r w:rsidR="00707925">
        <w:rPr>
          <w:bCs/>
        </w:rPr>
        <w:t xml:space="preserve"> </w:t>
      </w:r>
      <w:r w:rsidR="000B23EC">
        <w:t xml:space="preserve">che prevedono </w:t>
      </w:r>
      <w:r w:rsidR="00C06C69">
        <w:t xml:space="preserve">che un </w:t>
      </w:r>
      <w:r w:rsidR="00C06C69">
        <w:lastRenderedPageBreak/>
        <w:t>registro Tumori copra una popolazione minima di almeno 200.000 abitanti, per garantire la produzione di indicatori descrittivi sufficientemente stabili.</w:t>
      </w:r>
    </w:p>
    <w:p w:rsidR="00C06C69" w:rsidRDefault="00C06C69" w:rsidP="00C06C69">
      <w:pPr>
        <w:spacing w:after="120"/>
        <w:ind w:firstLine="142"/>
        <w:jc w:val="both"/>
      </w:pPr>
      <w:r w:rsidRPr="00C06C69">
        <w:t>In base, poi, alla numerosità della popolazione di interesse, viene calcolato un periodo minimo di casistica incidente da produrre e trasmettere</w:t>
      </w:r>
      <w:r w:rsidR="00E21536">
        <w:t>,</w:t>
      </w:r>
      <w:r w:rsidRPr="00C06C69">
        <w:t xml:space="preserve"> contestualmente alla domanda di accreditamento, corredata delle banche dati relative alla mortalità ed alla composizione per fasce d’età della popolazione di interesse: per Registri Tumori che coprono una popolazione ampia, come quella della ASL di Caserta (circa 950.000 abitanti), è richiesta la trasmissione preventiva di una casistica di almeno tre anni (il numero di anni di casistica richiesti aumenta al diminuire della consistenza della popolazione di interesse).</w:t>
      </w:r>
    </w:p>
    <w:p w:rsidR="004D03CB" w:rsidRPr="00FA7853" w:rsidRDefault="008F14B1" w:rsidP="00C16C1C">
      <w:pPr>
        <w:spacing w:after="60"/>
        <w:ind w:firstLine="142"/>
        <w:jc w:val="both"/>
      </w:pPr>
      <w:r>
        <w:t xml:space="preserve">Anche la </w:t>
      </w:r>
      <w:r w:rsidR="004D03CB" w:rsidRPr="00FA7853">
        <w:rPr>
          <w:b/>
          <w:u w:val="single"/>
        </w:rPr>
        <w:t>II fase</w:t>
      </w:r>
      <w:r w:rsidR="004D03CB" w:rsidRPr="00FA7853">
        <w:t xml:space="preserve"> </w:t>
      </w:r>
      <w:r>
        <w:t>si può considerare conclusa, specificamente riguardo</w:t>
      </w:r>
      <w:r w:rsidR="004D03CB" w:rsidRPr="00FA7853">
        <w:t>:</w:t>
      </w:r>
    </w:p>
    <w:p w:rsidR="00243AA0" w:rsidRPr="00FA7853" w:rsidRDefault="00243AA0" w:rsidP="00243AA0">
      <w:pPr>
        <w:pStyle w:val="Paragrafoelenco"/>
        <w:numPr>
          <w:ilvl w:val="0"/>
          <w:numId w:val="1"/>
        </w:numPr>
        <w:spacing w:after="240"/>
        <w:ind w:left="714" w:hanging="357"/>
        <w:jc w:val="both"/>
      </w:pPr>
      <w:r w:rsidRPr="00FA7853">
        <w:t xml:space="preserve">le </w:t>
      </w:r>
      <w:r w:rsidRPr="00FA7853">
        <w:rPr>
          <w:b/>
          <w:bCs/>
          <w:u w:val="single"/>
        </w:rPr>
        <w:t>risorse umane</w:t>
      </w:r>
      <w:r w:rsidRPr="00715801">
        <w:rPr>
          <w:b/>
          <w:bCs/>
        </w:rPr>
        <w:t>:</w:t>
      </w:r>
      <w:r w:rsidRPr="00FA7853">
        <w:rPr>
          <w:bCs/>
        </w:rPr>
        <w:t xml:space="preserve"> l’ASL ha proceduto</w:t>
      </w:r>
      <w:r w:rsidRPr="00FA7853">
        <w:t xml:space="preserve"> a </w:t>
      </w:r>
      <w:r>
        <w:t xml:space="preserve">destinare </w:t>
      </w:r>
      <w:r w:rsidRPr="00FA7853">
        <w:t>al Registro, in linea con quanto previsto dal succitato Decreto del Commissario ad acta n</w:t>
      </w:r>
      <w:r>
        <w:t xml:space="preserve">. </w:t>
      </w:r>
      <w:r w:rsidRPr="00FA7853">
        <w:t>104/2012, personale numericamente adeguato</w:t>
      </w:r>
      <w:r>
        <w:t xml:space="preserve"> al lavoro da affrontare e </w:t>
      </w:r>
      <w:r w:rsidRPr="00FA7853">
        <w:t xml:space="preserve">consistente in: </w:t>
      </w:r>
    </w:p>
    <w:p w:rsidR="00243AA0" w:rsidRPr="00FA7853" w:rsidRDefault="00243AA0" w:rsidP="00243AA0">
      <w:pPr>
        <w:pStyle w:val="Paragrafoelenco"/>
        <w:numPr>
          <w:ilvl w:val="1"/>
          <w:numId w:val="1"/>
        </w:numPr>
        <w:spacing w:before="120" w:after="60"/>
        <w:ind w:left="1135" w:hanging="284"/>
        <w:jc w:val="both"/>
      </w:pPr>
      <w:r w:rsidRPr="00FA7853">
        <w:t>1 Direttore, Dirigente Medico, specialista in Igiene, epidemiologo esperto</w:t>
      </w:r>
    </w:p>
    <w:p w:rsidR="00243AA0" w:rsidRPr="00FA7853" w:rsidRDefault="00243AA0" w:rsidP="00243AA0">
      <w:pPr>
        <w:pStyle w:val="Paragrafoelenco"/>
        <w:numPr>
          <w:ilvl w:val="1"/>
          <w:numId w:val="1"/>
        </w:numPr>
        <w:ind w:left="1134" w:hanging="284"/>
        <w:jc w:val="both"/>
      </w:pPr>
      <w:r w:rsidRPr="00FA7853">
        <w:t xml:space="preserve">4 operatori sanitari addetti alla codifica e registrazione (2 medici, 1 biologo, 1 infermiere professionale) </w:t>
      </w:r>
    </w:p>
    <w:p w:rsidR="00243AA0" w:rsidRPr="00FA7853" w:rsidRDefault="00243AA0" w:rsidP="00243AA0">
      <w:pPr>
        <w:pStyle w:val="Paragrafoelenco"/>
        <w:numPr>
          <w:ilvl w:val="1"/>
          <w:numId w:val="1"/>
        </w:numPr>
        <w:ind w:left="1134" w:hanging="284"/>
        <w:jc w:val="both"/>
      </w:pPr>
      <w:r w:rsidRPr="00FA7853">
        <w:t xml:space="preserve">1 unità informatica </w:t>
      </w:r>
    </w:p>
    <w:p w:rsidR="00243AA0" w:rsidRPr="00FA7853" w:rsidRDefault="00243AA0" w:rsidP="00243AA0">
      <w:pPr>
        <w:pStyle w:val="Paragrafoelenco"/>
        <w:numPr>
          <w:ilvl w:val="1"/>
          <w:numId w:val="1"/>
        </w:numPr>
        <w:spacing w:after="60"/>
        <w:ind w:left="1135" w:hanging="284"/>
        <w:contextualSpacing w:val="0"/>
        <w:jc w:val="both"/>
      </w:pPr>
      <w:r w:rsidRPr="00FA7853">
        <w:t xml:space="preserve">1 unità amministrativa </w:t>
      </w:r>
    </w:p>
    <w:p w:rsidR="00243AA0" w:rsidRPr="00FA7853" w:rsidRDefault="00243AA0" w:rsidP="00243AA0">
      <w:pPr>
        <w:spacing w:after="120"/>
        <w:jc w:val="both"/>
      </w:pPr>
      <w:r w:rsidRPr="00FA7853">
        <w:t xml:space="preserve">Il registro si avvale, inoltre, della collaborazione gratuita di un consulente medico, specialista in Anatomia Patologica, già </w:t>
      </w:r>
      <w:r>
        <w:t xml:space="preserve">Docente </w:t>
      </w:r>
      <w:r w:rsidRPr="00FA7853">
        <w:t>presso la Cattedra di Anatomia Patologica della Seconda Università degli Studi di Napoli (SUN)</w:t>
      </w:r>
      <w:r>
        <w:t>.</w:t>
      </w:r>
    </w:p>
    <w:p w:rsidR="00243AA0" w:rsidRPr="00FA7853" w:rsidRDefault="00243AA0" w:rsidP="00243AA0">
      <w:pPr>
        <w:pStyle w:val="Paragrafoelenco"/>
        <w:numPr>
          <w:ilvl w:val="0"/>
          <w:numId w:val="1"/>
        </w:numPr>
        <w:jc w:val="both"/>
      </w:pPr>
      <w:r w:rsidRPr="00FA7853">
        <w:t xml:space="preserve">l’acquisizione dei </w:t>
      </w:r>
      <w:r w:rsidRPr="00FA7853">
        <w:rPr>
          <w:b/>
        </w:rPr>
        <w:t>flussi informativi</w:t>
      </w:r>
      <w:r w:rsidRPr="00FA7853">
        <w:t xml:space="preserve">  primari: </w:t>
      </w:r>
    </w:p>
    <w:p w:rsidR="00243AA0" w:rsidRPr="00FA7853" w:rsidRDefault="00243AA0" w:rsidP="00243AA0">
      <w:pPr>
        <w:pStyle w:val="Paragrafoelenco"/>
        <w:numPr>
          <w:ilvl w:val="1"/>
          <w:numId w:val="1"/>
        </w:numPr>
        <w:spacing w:after="60"/>
        <w:jc w:val="both"/>
      </w:pPr>
      <w:r>
        <w:t>completata l’</w:t>
      </w:r>
      <w:r w:rsidRPr="00FA7853">
        <w:t>acquisi</w:t>
      </w:r>
      <w:r>
        <w:t>zione del</w:t>
      </w:r>
      <w:r w:rsidRPr="00FA7853">
        <w:t xml:space="preserve">le </w:t>
      </w:r>
      <w:r w:rsidRPr="00FA7853">
        <w:rPr>
          <w:b/>
        </w:rPr>
        <w:t>Schede di Dimissione Ospedaliera</w:t>
      </w:r>
      <w:r w:rsidRPr="00FA7853">
        <w:t xml:space="preserve"> relative ai residenti dell’area del Registro per il periodo 2000/2010; </w:t>
      </w:r>
    </w:p>
    <w:p w:rsidR="00243AA0" w:rsidRPr="00FA7853" w:rsidRDefault="00243AA0" w:rsidP="00243AA0">
      <w:pPr>
        <w:pStyle w:val="Paragrafoelenco"/>
        <w:numPr>
          <w:ilvl w:val="1"/>
          <w:numId w:val="1"/>
        </w:numPr>
        <w:spacing w:after="60"/>
        <w:jc w:val="both"/>
      </w:pPr>
      <w:r w:rsidRPr="00FA7853">
        <w:t xml:space="preserve">completata l’acquisizione delle </w:t>
      </w:r>
      <w:r w:rsidRPr="00FA7853">
        <w:rPr>
          <w:b/>
        </w:rPr>
        <w:t>notizie anagrafiche</w:t>
      </w:r>
      <w:r w:rsidRPr="00FA7853">
        <w:t xml:space="preserve"> di interesse presso i 104 Comuni del</w:t>
      </w:r>
      <w:r>
        <w:t>la provincia di Caserta</w:t>
      </w:r>
      <w:r w:rsidRPr="00FA7853">
        <w:t>;</w:t>
      </w:r>
    </w:p>
    <w:p w:rsidR="00243AA0" w:rsidRPr="00FA7853" w:rsidRDefault="00243AA0" w:rsidP="00243AA0">
      <w:pPr>
        <w:pStyle w:val="Paragrafoelenco"/>
        <w:numPr>
          <w:ilvl w:val="1"/>
          <w:numId w:val="1"/>
        </w:numPr>
        <w:spacing w:after="0"/>
        <w:ind w:left="1434" w:hanging="357"/>
        <w:jc w:val="both"/>
      </w:pPr>
      <w:r>
        <w:t>completata l’acquisizione de</w:t>
      </w:r>
      <w:r w:rsidRPr="00FA7853">
        <w:t>i flussi correnti dell’assistenza sanitaria erogata dall’ASL (Anagrafe assistiti</w:t>
      </w:r>
      <w:r w:rsidR="0082516B">
        <w:t>,</w:t>
      </w:r>
      <w:r w:rsidRPr="00FA7853">
        <w:t xml:space="preserve"> elenchi esenzioni ticket per patologia oncologica</w:t>
      </w:r>
      <w:r w:rsidR="0082516B">
        <w:t>, Registro delle cause di morte</w:t>
      </w:r>
      <w:r>
        <w:t>)</w:t>
      </w:r>
      <w:r w:rsidRPr="00FA7853">
        <w:t xml:space="preserve">;   </w:t>
      </w:r>
    </w:p>
    <w:p w:rsidR="00243AA0" w:rsidRPr="00FA7853" w:rsidRDefault="00243AA0" w:rsidP="00243AA0">
      <w:pPr>
        <w:pStyle w:val="Paragrafoelenco"/>
        <w:numPr>
          <w:ilvl w:val="1"/>
          <w:numId w:val="1"/>
        </w:numPr>
        <w:spacing w:after="120"/>
        <w:ind w:left="1434" w:hanging="357"/>
        <w:contextualSpacing w:val="0"/>
        <w:jc w:val="both"/>
      </w:pPr>
      <w:r w:rsidRPr="00FA7853">
        <w:t>acquisit</w:t>
      </w:r>
      <w:r w:rsidR="0082516B">
        <w:t>i</w:t>
      </w:r>
      <w:r w:rsidRPr="00FA7853">
        <w:t xml:space="preserve"> </w:t>
      </w:r>
      <w:r w:rsidRPr="00FA7853">
        <w:rPr>
          <w:b/>
        </w:rPr>
        <w:t>referti di anatomia patologica</w:t>
      </w:r>
      <w:r w:rsidR="0082516B">
        <w:rPr>
          <w:b/>
        </w:rPr>
        <w:t xml:space="preserve">, </w:t>
      </w:r>
      <w:r w:rsidR="0082516B" w:rsidRPr="0082516B">
        <w:t>per circa il</w:t>
      </w:r>
      <w:r w:rsidR="0082516B">
        <w:rPr>
          <w:b/>
        </w:rPr>
        <w:t xml:space="preserve"> </w:t>
      </w:r>
      <w:r w:rsidR="0082516B" w:rsidRPr="00FA7853">
        <w:t>56% dei</w:t>
      </w:r>
      <w:r w:rsidR="0082516B">
        <w:t xml:space="preserve"> casi in studio</w:t>
      </w:r>
      <w:r>
        <w:rPr>
          <w:b/>
        </w:rPr>
        <w:t xml:space="preserve">, </w:t>
      </w:r>
      <w:r w:rsidRPr="00FA7853">
        <w:t>fonte determinante ai fini della validazione scientifica della registrazione;</w:t>
      </w:r>
    </w:p>
    <w:p w:rsidR="00751488" w:rsidRPr="00FA7853" w:rsidRDefault="004D03CB" w:rsidP="00751488">
      <w:pPr>
        <w:pStyle w:val="Paragrafoelenco"/>
        <w:numPr>
          <w:ilvl w:val="0"/>
          <w:numId w:val="1"/>
        </w:numPr>
        <w:jc w:val="both"/>
      </w:pPr>
      <w:r w:rsidRPr="00FA7853">
        <w:t xml:space="preserve">l’acquisizione del </w:t>
      </w:r>
      <w:proofErr w:type="spellStart"/>
      <w:r w:rsidRPr="00FA7853">
        <w:rPr>
          <w:b/>
          <w:bCs/>
          <w:u w:val="single"/>
        </w:rPr>
        <w:t>know</w:t>
      </w:r>
      <w:proofErr w:type="spellEnd"/>
      <w:r w:rsidRPr="00FA7853">
        <w:rPr>
          <w:b/>
          <w:bCs/>
          <w:u w:val="single"/>
        </w:rPr>
        <w:t xml:space="preserve"> </w:t>
      </w:r>
      <w:proofErr w:type="spellStart"/>
      <w:r w:rsidRPr="00FA7853">
        <w:rPr>
          <w:b/>
          <w:bCs/>
          <w:u w:val="single"/>
        </w:rPr>
        <w:t>how</w:t>
      </w:r>
      <w:proofErr w:type="spellEnd"/>
      <w:r w:rsidR="00F756FA">
        <w:rPr>
          <w:b/>
          <w:bCs/>
          <w:u w:val="single"/>
        </w:rPr>
        <w:t>:</w:t>
      </w:r>
      <w:r w:rsidRPr="00FA7853">
        <w:t xml:space="preserve"> </w:t>
      </w:r>
      <w:r w:rsidR="00165190" w:rsidRPr="00FA7853">
        <w:t xml:space="preserve">la ASL di Caserta </w:t>
      </w:r>
      <w:r w:rsidRPr="00FA7853">
        <w:t xml:space="preserve">ha </w:t>
      </w:r>
      <w:r w:rsidR="003806B1" w:rsidRPr="00FA7853">
        <w:t xml:space="preserve">sottoscritto </w:t>
      </w:r>
      <w:r w:rsidRPr="00FA7853">
        <w:t xml:space="preserve">un contratto di collaborazione </w:t>
      </w:r>
      <w:r w:rsidR="00165190" w:rsidRPr="00FA7853">
        <w:t xml:space="preserve">con il Registro Tumori della Regione Campania  c/o la Asl Napoli </w:t>
      </w:r>
      <w:r w:rsidR="00DF39AD">
        <w:t xml:space="preserve"> 3 sud </w:t>
      </w:r>
      <w:r w:rsidR="00165190" w:rsidRPr="00FA7853">
        <w:t xml:space="preserve"> (Delibera </w:t>
      </w:r>
      <w:r w:rsidR="00924D6D" w:rsidRPr="00FA7853">
        <w:t xml:space="preserve">ASL Caserta </w:t>
      </w:r>
      <w:r w:rsidR="00165190" w:rsidRPr="00FA7853">
        <w:t>n. 1496 del 22/09/2011).</w:t>
      </w:r>
      <w:r w:rsidR="00751488" w:rsidRPr="00FA7853">
        <w:t xml:space="preserve"> </w:t>
      </w:r>
    </w:p>
    <w:p w:rsidR="00751488" w:rsidRPr="00FA7853" w:rsidRDefault="00165190" w:rsidP="00751488">
      <w:pPr>
        <w:pStyle w:val="Paragrafoelenco"/>
        <w:jc w:val="both"/>
      </w:pPr>
      <w:r w:rsidRPr="00FA7853">
        <w:t>La collaborazione con il succitato Registro si è concretizzata</w:t>
      </w:r>
      <w:r w:rsidR="00122927">
        <w:t>, tra l’altro,</w:t>
      </w:r>
      <w:r w:rsidRPr="00FA7853">
        <w:t xml:space="preserve"> con la realizzazione di uno </w:t>
      </w:r>
      <w:r w:rsidRPr="00FA7853">
        <w:rPr>
          <w:b/>
        </w:rPr>
        <w:t>studio di fattibilità</w:t>
      </w:r>
      <w:r w:rsidR="00924D6D">
        <w:rPr>
          <w:b/>
        </w:rPr>
        <w:t xml:space="preserve"> </w:t>
      </w:r>
      <w:r w:rsidR="00924D6D" w:rsidRPr="00924D6D">
        <w:t>(</w:t>
      </w:r>
      <w:r w:rsidRPr="00FA7853">
        <w:t>febbraio  2012</w:t>
      </w:r>
      <w:r w:rsidR="00924D6D">
        <w:t>)</w:t>
      </w:r>
      <w:r w:rsidRPr="00FA7853">
        <w:t xml:space="preserve"> e con un periodo di </w:t>
      </w:r>
      <w:r w:rsidRPr="00FA7853">
        <w:rPr>
          <w:b/>
          <w:u w:val="single"/>
        </w:rPr>
        <w:t>formazione intensiva</w:t>
      </w:r>
      <w:r w:rsidRPr="00FA7853">
        <w:rPr>
          <w:b/>
        </w:rPr>
        <w:t xml:space="preserve"> </w:t>
      </w:r>
      <w:r w:rsidRPr="00FA7853">
        <w:t>(</w:t>
      </w:r>
      <w:r w:rsidR="00924D6D">
        <w:t>m</w:t>
      </w:r>
      <w:r w:rsidRPr="00FA7853">
        <w:t>aggio 2012</w:t>
      </w:r>
      <w:r w:rsidRPr="00FA7853">
        <w:rPr>
          <w:b/>
          <w:u w:val="single"/>
        </w:rPr>
        <w:t>)</w:t>
      </w:r>
      <w:r w:rsidRPr="00FA7853">
        <w:t>;</w:t>
      </w:r>
    </w:p>
    <w:p w:rsidR="00165190" w:rsidRPr="00FA7853" w:rsidRDefault="00165190" w:rsidP="00751488">
      <w:pPr>
        <w:pStyle w:val="Paragrafoelenco"/>
        <w:jc w:val="both"/>
      </w:pPr>
      <w:r w:rsidRPr="00FA7853">
        <w:t xml:space="preserve">La </w:t>
      </w:r>
      <w:r w:rsidRPr="00FA7853">
        <w:rPr>
          <w:b/>
          <w:u w:val="single"/>
        </w:rPr>
        <w:t>formazione</w:t>
      </w:r>
      <w:r w:rsidRPr="00FA7853">
        <w:t xml:space="preserve"> </w:t>
      </w:r>
      <w:r w:rsidR="0061582B">
        <w:t xml:space="preserve">del personale </w:t>
      </w:r>
      <w:r w:rsidRPr="00FA7853">
        <w:t xml:space="preserve">continua tutt’ora con </w:t>
      </w:r>
      <w:r w:rsidRPr="00FA7853">
        <w:rPr>
          <w:b/>
          <w:u w:val="single"/>
        </w:rPr>
        <w:t>stage on-site</w:t>
      </w:r>
      <w:r w:rsidRPr="00FA7853">
        <w:t xml:space="preserve"> presso la sede del Registro</w:t>
      </w:r>
      <w:r w:rsidR="00517728">
        <w:t xml:space="preserve"> e</w:t>
      </w:r>
      <w:r w:rsidR="00FA7853">
        <w:t xml:space="preserve"> la partecipazione </w:t>
      </w:r>
      <w:r w:rsidRPr="00FA7853">
        <w:t xml:space="preserve">al </w:t>
      </w:r>
      <w:r w:rsidRPr="00FA7853">
        <w:rPr>
          <w:b/>
          <w:bCs/>
        </w:rPr>
        <w:t xml:space="preserve">corso di aggiornamento per operatori dei Registri Tumori </w:t>
      </w:r>
      <w:r w:rsidRPr="00FA7853">
        <w:rPr>
          <w:bCs/>
        </w:rPr>
        <w:t>tenuto annualmente dall’</w:t>
      </w:r>
      <w:proofErr w:type="spellStart"/>
      <w:r w:rsidRPr="00FA7853">
        <w:rPr>
          <w:bCs/>
        </w:rPr>
        <w:t>AIRT</w:t>
      </w:r>
      <w:r w:rsidR="00EC6717" w:rsidRPr="00FA7853">
        <w:rPr>
          <w:bCs/>
        </w:rPr>
        <w:t>um</w:t>
      </w:r>
      <w:proofErr w:type="spellEnd"/>
      <w:r w:rsidRPr="00FA7853">
        <w:rPr>
          <w:bCs/>
        </w:rPr>
        <w:t xml:space="preserve"> a </w:t>
      </w:r>
      <w:r w:rsidRPr="00FA7853">
        <w:rPr>
          <w:b/>
          <w:bCs/>
        </w:rPr>
        <w:t>Camerino</w:t>
      </w:r>
      <w:r w:rsidR="00241087">
        <w:rPr>
          <w:b/>
          <w:bCs/>
        </w:rPr>
        <w:t xml:space="preserve"> </w:t>
      </w:r>
      <w:r w:rsidR="00241087" w:rsidRPr="00241087">
        <w:rPr>
          <w:bCs/>
        </w:rPr>
        <w:t>(MC)</w:t>
      </w:r>
      <w:r w:rsidR="00111125">
        <w:rPr>
          <w:b/>
          <w:bCs/>
        </w:rPr>
        <w:t xml:space="preserve">. </w:t>
      </w:r>
    </w:p>
    <w:p w:rsidR="00050DF3" w:rsidRPr="00FA7853" w:rsidRDefault="00050DF3" w:rsidP="001F1D4F">
      <w:pPr>
        <w:spacing w:before="240" w:after="0"/>
        <w:ind w:firstLine="142"/>
        <w:rPr>
          <w:b/>
          <w:u w:val="single"/>
        </w:rPr>
      </w:pPr>
      <w:r w:rsidRPr="00FA7853">
        <w:rPr>
          <w:b/>
          <w:u w:val="single"/>
        </w:rPr>
        <w:t>III Fase</w:t>
      </w:r>
    </w:p>
    <w:p w:rsidR="00CD6DD2" w:rsidRDefault="00A955E6" w:rsidP="008209A5">
      <w:pPr>
        <w:spacing w:after="60"/>
        <w:ind w:firstLine="142"/>
        <w:jc w:val="both"/>
        <w:rPr>
          <w:bCs/>
        </w:rPr>
      </w:pPr>
      <w:r>
        <w:rPr>
          <w:bCs/>
        </w:rPr>
        <w:t>C</w:t>
      </w:r>
      <w:r w:rsidRPr="00084B0B">
        <w:rPr>
          <w:bCs/>
        </w:rPr>
        <w:t>ome previsto dal crono</w:t>
      </w:r>
      <w:r>
        <w:rPr>
          <w:bCs/>
        </w:rPr>
        <w:t>-</w:t>
      </w:r>
      <w:r w:rsidRPr="00084B0B">
        <w:rPr>
          <w:bCs/>
        </w:rPr>
        <w:t>programma</w:t>
      </w:r>
      <w:r w:rsidRPr="00FA7853">
        <w:rPr>
          <w:bCs/>
        </w:rPr>
        <w:t xml:space="preserve"> </w:t>
      </w:r>
      <w:r>
        <w:rPr>
          <w:bCs/>
        </w:rPr>
        <w:t>i</w:t>
      </w:r>
      <w:r w:rsidR="00D44A1D" w:rsidRPr="00FA7853">
        <w:rPr>
          <w:bCs/>
        </w:rPr>
        <w:t xml:space="preserve">l </w:t>
      </w:r>
      <w:r w:rsidR="004D03CB" w:rsidRPr="00FA7853">
        <w:rPr>
          <w:b/>
          <w:bCs/>
        </w:rPr>
        <w:t>1 Ottobre 2012</w:t>
      </w:r>
      <w:r w:rsidR="00D44A1D" w:rsidRPr="00FA7853">
        <w:rPr>
          <w:b/>
          <w:bCs/>
        </w:rPr>
        <w:t xml:space="preserve"> è stato dato avvio </w:t>
      </w:r>
      <w:r w:rsidR="00D44A1D" w:rsidRPr="00FA7853">
        <w:t xml:space="preserve">alle attività di </w:t>
      </w:r>
      <w:r w:rsidR="004D03CB" w:rsidRPr="00FA7853">
        <w:t>registrazione oncologica “a regime”</w:t>
      </w:r>
      <w:r w:rsidR="00CD6DD2" w:rsidRPr="00FA7853">
        <w:t>.</w:t>
      </w:r>
      <w:r w:rsidR="00CD6DD2" w:rsidRPr="00FA7853">
        <w:rPr>
          <w:bCs/>
        </w:rPr>
        <w:t xml:space="preserve"> </w:t>
      </w:r>
    </w:p>
    <w:p w:rsidR="00DA30FE" w:rsidRDefault="00DA30FE" w:rsidP="00DA30FE">
      <w:pPr>
        <w:spacing w:after="60"/>
        <w:ind w:firstLine="142"/>
        <w:jc w:val="both"/>
      </w:pPr>
      <w:bookmarkStart w:id="0" w:name="_GoBack"/>
      <w:bookmarkEnd w:id="0"/>
      <w:r w:rsidRPr="00FA7853">
        <w:lastRenderedPageBreak/>
        <w:t xml:space="preserve">L’attività </w:t>
      </w:r>
      <w:r>
        <w:t xml:space="preserve">in corso </w:t>
      </w:r>
      <w:r w:rsidRPr="00FA7853">
        <w:t xml:space="preserve">punta </w:t>
      </w:r>
      <w:r>
        <w:t xml:space="preserve">a ricostruire, </w:t>
      </w:r>
      <w:r w:rsidRPr="00FA7853">
        <w:t>entro i prossimi 18 mesi di attività</w:t>
      </w:r>
      <w:r>
        <w:t>, l’</w:t>
      </w:r>
      <w:r w:rsidRPr="00FA7853">
        <w:t xml:space="preserve">incidenza oncologica in provincia di Caserta </w:t>
      </w:r>
      <w:r>
        <w:t>(</w:t>
      </w:r>
      <w:r w:rsidRPr="00FA7853">
        <w:t>triennio 2008-2010</w:t>
      </w:r>
      <w:r>
        <w:t xml:space="preserve">); al termine di tale periodo </w:t>
      </w:r>
      <w:r w:rsidRPr="00FA7853">
        <w:t>si procederà a richiedere il previsto accreditamento scientifico presso l’Associazione Italiana dei Registri Tumori</w:t>
      </w:r>
      <w:r>
        <w:t xml:space="preserve"> (</w:t>
      </w:r>
      <w:proofErr w:type="spellStart"/>
      <w:r>
        <w:t>AIRTum</w:t>
      </w:r>
      <w:proofErr w:type="spellEnd"/>
      <w:r>
        <w:t>)</w:t>
      </w:r>
      <w:r w:rsidRPr="00FA7853">
        <w:t xml:space="preserve">, passaggio </w:t>
      </w:r>
      <w:r>
        <w:t xml:space="preserve">obbligato </w:t>
      </w:r>
      <w:r w:rsidRPr="00FA7853">
        <w:t>per la validazione dei dati prima della divulgazione alla comunità scientifica ed all</w:t>
      </w:r>
      <w:r>
        <w:t>’</w:t>
      </w:r>
      <w:r w:rsidRPr="00FA7853">
        <w:t>opinione pubblica.</w:t>
      </w:r>
    </w:p>
    <w:p w:rsidR="0095311B" w:rsidRPr="008B22C2" w:rsidRDefault="0095311B" w:rsidP="0095311B">
      <w:pPr>
        <w:spacing w:after="60"/>
        <w:ind w:firstLine="142"/>
        <w:jc w:val="both"/>
      </w:pPr>
      <w:r w:rsidRPr="008B22C2">
        <w:t xml:space="preserve">In linea con </w:t>
      </w:r>
      <w:r w:rsidR="004D4541">
        <w:t xml:space="preserve">l’attuale </w:t>
      </w:r>
      <w:r w:rsidR="004D4541" w:rsidRPr="008B22C2">
        <w:t xml:space="preserve">regolamento </w:t>
      </w:r>
      <w:r w:rsidR="004D4541">
        <w:t xml:space="preserve">per l’accreditamento </w:t>
      </w:r>
      <w:proofErr w:type="spellStart"/>
      <w:r w:rsidR="004D4541">
        <w:t>AIRTum</w:t>
      </w:r>
      <w:proofErr w:type="spellEnd"/>
      <w:r w:rsidR="004D4541">
        <w:rPr>
          <w:rStyle w:val="Rimandonotaapidipagina"/>
        </w:rPr>
        <w:footnoteReference w:id="1"/>
      </w:r>
      <w:r w:rsidR="00CE583D">
        <w:t>,</w:t>
      </w:r>
      <w:r w:rsidR="004D4541">
        <w:t xml:space="preserve"> </w:t>
      </w:r>
      <w:r w:rsidRPr="008B22C2">
        <w:t>il Registro della ASL di Caserta ha comunicato al Responsabile della Commissione Accreditamento, in data 23.05.2013 (</w:t>
      </w:r>
      <w:proofErr w:type="spellStart"/>
      <w:r w:rsidRPr="008B22C2">
        <w:t>prot</w:t>
      </w:r>
      <w:proofErr w:type="spellEnd"/>
      <w:r w:rsidRPr="008B22C2">
        <w:t xml:space="preserve">. 68/MART), la disponibilità delle banche dati preliminari all’avvio delle attività di registrazione, l’individuazione e la scelta dell’esperto/tutor </w:t>
      </w:r>
      <w:proofErr w:type="spellStart"/>
      <w:r w:rsidRPr="008B22C2">
        <w:t>AIRTum</w:t>
      </w:r>
      <w:proofErr w:type="spellEnd"/>
      <w:r w:rsidRPr="008B22C2">
        <w:t xml:space="preserve"> per le opportune attività di orientamento e per valutare la bontà delle precondizioni necessarie al buon funzionamento dell’accreditando registro. </w:t>
      </w:r>
    </w:p>
    <w:p w:rsidR="00787FD8" w:rsidRDefault="00C82034" w:rsidP="00A322E7">
      <w:pPr>
        <w:spacing w:after="60"/>
        <w:ind w:firstLine="142"/>
        <w:jc w:val="both"/>
        <w:rPr>
          <w:bCs/>
        </w:rPr>
      </w:pPr>
      <w:r>
        <w:rPr>
          <w:bCs/>
        </w:rPr>
        <w:t>Alla data attuale i</w:t>
      </w:r>
      <w:r w:rsidR="00787FD8">
        <w:rPr>
          <w:bCs/>
        </w:rPr>
        <w:t xml:space="preserve">l </w:t>
      </w:r>
      <w:r w:rsidR="00A322E7">
        <w:rPr>
          <w:bCs/>
        </w:rPr>
        <w:t xml:space="preserve">Registro </w:t>
      </w:r>
      <w:r w:rsidR="00031990">
        <w:rPr>
          <w:bCs/>
        </w:rPr>
        <w:t xml:space="preserve">di Caserta </w:t>
      </w:r>
      <w:r w:rsidR="00787FD8">
        <w:rPr>
          <w:bCs/>
        </w:rPr>
        <w:t>ha concluso la registrazione dei dati relativi all’anno 2008 e</w:t>
      </w:r>
      <w:r>
        <w:rPr>
          <w:bCs/>
        </w:rPr>
        <w:t>, al</w:t>
      </w:r>
      <w:r w:rsidR="00787FD8">
        <w:rPr>
          <w:bCs/>
        </w:rPr>
        <w:t xml:space="preserve"> </w:t>
      </w:r>
      <w:r>
        <w:rPr>
          <w:bCs/>
        </w:rPr>
        <w:t>momento,</w:t>
      </w:r>
      <w:r w:rsidR="00787FD8">
        <w:rPr>
          <w:bCs/>
        </w:rPr>
        <w:t xml:space="preserve"> sono in corso le previste attività di verifica e consolidamento dati.</w:t>
      </w:r>
    </w:p>
    <w:p w:rsidR="00FA6417" w:rsidRPr="00F42F9C" w:rsidRDefault="00787FD8" w:rsidP="00A322E7">
      <w:pPr>
        <w:spacing w:after="60"/>
        <w:ind w:firstLine="142"/>
        <w:jc w:val="both"/>
      </w:pPr>
      <w:r>
        <w:rPr>
          <w:bCs/>
        </w:rPr>
        <w:t xml:space="preserve"> Per tale attività </w:t>
      </w:r>
      <w:r w:rsidR="00A322E7">
        <w:rPr>
          <w:bCs/>
        </w:rPr>
        <w:t>sono state contattate</w:t>
      </w:r>
      <w:r w:rsidR="00A322E7">
        <w:t>:</w:t>
      </w:r>
    </w:p>
    <w:p w:rsidR="00FA6417" w:rsidRPr="00F42F9C" w:rsidRDefault="00165190" w:rsidP="00FA6417">
      <w:pPr>
        <w:pStyle w:val="Paragrafoelenco"/>
        <w:numPr>
          <w:ilvl w:val="0"/>
          <w:numId w:val="16"/>
        </w:numPr>
        <w:spacing w:after="60"/>
        <w:jc w:val="both"/>
      </w:pPr>
      <w:r w:rsidRPr="00F42F9C">
        <w:t>in ambito extraregionale</w:t>
      </w:r>
      <w:r w:rsidR="00FA6417" w:rsidRPr="00F42F9C">
        <w:t xml:space="preserve">: </w:t>
      </w:r>
    </w:p>
    <w:p w:rsidR="00FA6417" w:rsidRPr="00F42F9C" w:rsidRDefault="00FA6417" w:rsidP="00FA6417">
      <w:pPr>
        <w:pStyle w:val="Paragrafoelenco"/>
        <w:numPr>
          <w:ilvl w:val="1"/>
          <w:numId w:val="16"/>
        </w:numPr>
        <w:spacing w:after="60"/>
        <w:jc w:val="both"/>
      </w:pPr>
      <w:r w:rsidRPr="00F42F9C">
        <w:t xml:space="preserve">157 strutture di ricovero e cura per il </w:t>
      </w:r>
      <w:r w:rsidR="00165190" w:rsidRPr="00F42F9C">
        <w:t xml:space="preserve">recupero di </w:t>
      </w:r>
      <w:r w:rsidRPr="00F42F9C">
        <w:t>859</w:t>
      </w:r>
      <w:r w:rsidR="00165190" w:rsidRPr="00F42F9C">
        <w:t xml:space="preserve"> </w:t>
      </w:r>
      <w:r w:rsidR="00EC7A27" w:rsidRPr="00F42F9C">
        <w:t>document</w:t>
      </w:r>
      <w:r w:rsidR="00202DFB" w:rsidRPr="00F42F9C">
        <w:t xml:space="preserve">i </w:t>
      </w:r>
      <w:r w:rsidR="00165190" w:rsidRPr="00F42F9C">
        <w:t>clinic</w:t>
      </w:r>
      <w:r w:rsidR="00202DFB" w:rsidRPr="00F42F9C">
        <w:t>i</w:t>
      </w:r>
      <w:r w:rsidRPr="00F42F9C">
        <w:t xml:space="preserve">. </w:t>
      </w:r>
    </w:p>
    <w:p w:rsidR="00FA6417" w:rsidRPr="00F42F9C" w:rsidRDefault="00FA6417" w:rsidP="00CF32FC">
      <w:pPr>
        <w:pStyle w:val="Paragrafoelenco"/>
        <w:numPr>
          <w:ilvl w:val="2"/>
          <w:numId w:val="16"/>
        </w:numPr>
        <w:spacing w:after="60"/>
        <w:jc w:val="both"/>
      </w:pPr>
      <w:r w:rsidRPr="00F42F9C">
        <w:t>9</w:t>
      </w:r>
      <w:r w:rsidR="00F42F9C" w:rsidRPr="00F42F9C">
        <w:t>9</w:t>
      </w:r>
      <w:r w:rsidR="00165190" w:rsidRPr="00F42F9C">
        <w:t xml:space="preserve"> </w:t>
      </w:r>
      <w:r w:rsidRPr="00F42F9C">
        <w:t>strutture hanno soddisfatto le nostre richieste per un totale di 5</w:t>
      </w:r>
      <w:r w:rsidR="00F42F9C" w:rsidRPr="00F42F9C">
        <w:t>19</w:t>
      </w:r>
      <w:r w:rsidRPr="00F42F9C">
        <w:t xml:space="preserve"> documenti. </w:t>
      </w:r>
    </w:p>
    <w:p w:rsidR="00FA6417" w:rsidRPr="00F42F9C" w:rsidRDefault="00962AC4" w:rsidP="00CF32FC">
      <w:pPr>
        <w:pStyle w:val="Paragrafoelenco"/>
        <w:numPr>
          <w:ilvl w:val="2"/>
          <w:numId w:val="16"/>
        </w:numPr>
        <w:spacing w:after="60"/>
        <w:jc w:val="both"/>
      </w:pPr>
      <w:r w:rsidRPr="00F42F9C">
        <w:t>6</w:t>
      </w:r>
      <w:r w:rsidR="00560ACC" w:rsidRPr="00F42F9C">
        <w:t xml:space="preserve">2 strutture sono impegnate nella </w:t>
      </w:r>
      <w:r w:rsidR="00EC7A27" w:rsidRPr="00F42F9C">
        <w:t xml:space="preserve">produzione di </w:t>
      </w:r>
      <w:r w:rsidR="00560ACC" w:rsidRPr="00F42F9C">
        <w:t>notizie di interesse per i restanti 3</w:t>
      </w:r>
      <w:r w:rsidR="00F42F9C" w:rsidRPr="00F42F9C">
        <w:t>40</w:t>
      </w:r>
      <w:r w:rsidR="00165190" w:rsidRPr="00F42F9C">
        <w:t xml:space="preserve"> </w:t>
      </w:r>
      <w:r w:rsidR="00EC7A27" w:rsidRPr="00F42F9C">
        <w:t>document</w:t>
      </w:r>
      <w:r w:rsidR="00560ACC" w:rsidRPr="00F42F9C">
        <w:t xml:space="preserve">i clinici </w:t>
      </w:r>
    </w:p>
    <w:p w:rsidR="00165190" w:rsidRPr="00F42F9C" w:rsidRDefault="00560ACC" w:rsidP="00FA6417">
      <w:pPr>
        <w:pStyle w:val="Paragrafoelenco"/>
        <w:numPr>
          <w:ilvl w:val="0"/>
          <w:numId w:val="16"/>
        </w:numPr>
        <w:spacing w:after="60"/>
        <w:jc w:val="both"/>
      </w:pPr>
      <w:r w:rsidRPr="00F42F9C">
        <w:t>in ambito regionale</w:t>
      </w:r>
    </w:p>
    <w:p w:rsidR="00EC7A27" w:rsidRPr="00F42F9C" w:rsidRDefault="004C6CB0" w:rsidP="00EC7A27">
      <w:pPr>
        <w:pStyle w:val="Paragrafoelenco"/>
        <w:numPr>
          <w:ilvl w:val="1"/>
          <w:numId w:val="16"/>
        </w:numPr>
        <w:spacing w:after="60"/>
        <w:jc w:val="both"/>
      </w:pPr>
      <w:r w:rsidRPr="00F42F9C">
        <w:t>36</w:t>
      </w:r>
      <w:r w:rsidR="00EC7A27" w:rsidRPr="00F42F9C">
        <w:t xml:space="preserve"> strutture di ricovero e cura per il recupero di </w:t>
      </w:r>
      <w:r w:rsidRPr="00F42F9C">
        <w:t>1316</w:t>
      </w:r>
      <w:r w:rsidR="00EC7A27" w:rsidRPr="00F42F9C">
        <w:t xml:space="preserve"> </w:t>
      </w:r>
      <w:r w:rsidRPr="00F42F9C">
        <w:t>documenti clinici</w:t>
      </w:r>
      <w:r w:rsidR="00EC7A27" w:rsidRPr="00F42F9C">
        <w:t xml:space="preserve">. </w:t>
      </w:r>
    </w:p>
    <w:p w:rsidR="00EC7A27" w:rsidRPr="00F42F9C" w:rsidRDefault="004C6CB0" w:rsidP="00CF32FC">
      <w:pPr>
        <w:pStyle w:val="Paragrafoelenco"/>
        <w:numPr>
          <w:ilvl w:val="2"/>
          <w:numId w:val="16"/>
        </w:numPr>
        <w:spacing w:after="60"/>
        <w:jc w:val="both"/>
      </w:pPr>
      <w:r w:rsidRPr="00F42F9C">
        <w:t>19</w:t>
      </w:r>
      <w:r w:rsidR="00EC7A27" w:rsidRPr="00F42F9C">
        <w:t xml:space="preserve"> strutture hanno soddisfatto le nostre richieste per un totale di </w:t>
      </w:r>
      <w:r w:rsidRPr="00F42F9C">
        <w:t>754</w:t>
      </w:r>
      <w:r w:rsidR="00EC7A27" w:rsidRPr="00F42F9C">
        <w:t xml:space="preserve"> documenti. </w:t>
      </w:r>
    </w:p>
    <w:p w:rsidR="00EC7A27" w:rsidRPr="00F42F9C" w:rsidRDefault="004C6CB0" w:rsidP="00CF32FC">
      <w:pPr>
        <w:pStyle w:val="Paragrafoelenco"/>
        <w:numPr>
          <w:ilvl w:val="2"/>
          <w:numId w:val="16"/>
        </w:numPr>
        <w:spacing w:after="60"/>
        <w:jc w:val="both"/>
      </w:pPr>
      <w:r w:rsidRPr="00F42F9C">
        <w:t>17</w:t>
      </w:r>
      <w:r w:rsidR="00EC7A27" w:rsidRPr="00F42F9C">
        <w:t xml:space="preserve"> strutture sono impegnate nella ricerca attiva delle notizie di interesse per i restanti </w:t>
      </w:r>
      <w:r w:rsidRPr="00F42F9C">
        <w:t>562</w:t>
      </w:r>
      <w:r w:rsidR="00EC7A27" w:rsidRPr="00F42F9C">
        <w:t xml:space="preserve"> documenti </w:t>
      </w:r>
    </w:p>
    <w:p w:rsidR="00560ACC" w:rsidRPr="00F42F9C" w:rsidRDefault="00560ACC" w:rsidP="00FA6417">
      <w:pPr>
        <w:pStyle w:val="Paragrafoelenco"/>
        <w:numPr>
          <w:ilvl w:val="0"/>
          <w:numId w:val="16"/>
        </w:numPr>
        <w:spacing w:after="60"/>
        <w:jc w:val="both"/>
      </w:pPr>
      <w:r w:rsidRPr="00F42F9C">
        <w:t xml:space="preserve">in ambito </w:t>
      </w:r>
      <w:r w:rsidR="00A322E7">
        <w:t xml:space="preserve">dell’azienda sanitaria </w:t>
      </w:r>
    </w:p>
    <w:p w:rsidR="00CF32FC" w:rsidRPr="00F42F9C" w:rsidRDefault="00B01EEC" w:rsidP="00CF32FC">
      <w:pPr>
        <w:pStyle w:val="Paragrafoelenco"/>
        <w:numPr>
          <w:ilvl w:val="1"/>
          <w:numId w:val="16"/>
        </w:numPr>
        <w:spacing w:after="60"/>
        <w:jc w:val="both"/>
      </w:pPr>
      <w:r w:rsidRPr="00F42F9C">
        <w:t>15</w:t>
      </w:r>
      <w:r w:rsidR="00CF32FC" w:rsidRPr="00F42F9C">
        <w:t xml:space="preserve"> strutture di ricovero e cura per il recupero di </w:t>
      </w:r>
      <w:r w:rsidRPr="00F42F9C">
        <w:t>500</w:t>
      </w:r>
      <w:r w:rsidR="00CF32FC" w:rsidRPr="00F42F9C">
        <w:t xml:space="preserve"> cartelle cliniche. </w:t>
      </w:r>
    </w:p>
    <w:p w:rsidR="00CF32FC" w:rsidRPr="00F42F9C" w:rsidRDefault="00B01EEC" w:rsidP="00CF32FC">
      <w:pPr>
        <w:pStyle w:val="Paragrafoelenco"/>
        <w:numPr>
          <w:ilvl w:val="2"/>
          <w:numId w:val="16"/>
        </w:numPr>
        <w:spacing w:after="60"/>
        <w:jc w:val="both"/>
      </w:pPr>
      <w:r w:rsidRPr="00F42F9C">
        <w:t>13</w:t>
      </w:r>
      <w:r w:rsidR="00CF32FC" w:rsidRPr="00F42F9C">
        <w:t xml:space="preserve"> strutture hanno soddisfatto le nostre richieste per un totale di </w:t>
      </w:r>
      <w:r w:rsidRPr="00F42F9C">
        <w:t>428</w:t>
      </w:r>
      <w:r w:rsidR="00CF32FC" w:rsidRPr="00F42F9C">
        <w:t xml:space="preserve"> documenti. </w:t>
      </w:r>
    </w:p>
    <w:p w:rsidR="00CF32FC" w:rsidRPr="00F42F9C" w:rsidRDefault="00B01EEC" w:rsidP="00CF32FC">
      <w:pPr>
        <w:pStyle w:val="Paragrafoelenco"/>
        <w:numPr>
          <w:ilvl w:val="2"/>
          <w:numId w:val="16"/>
        </w:numPr>
        <w:spacing w:after="60"/>
        <w:jc w:val="both"/>
      </w:pPr>
      <w:r w:rsidRPr="00F42F9C">
        <w:t>2</w:t>
      </w:r>
      <w:r w:rsidR="00CF32FC" w:rsidRPr="00F42F9C">
        <w:t xml:space="preserve"> strutture sono impegnate nella ricerca attiva delle notizie di interesse per i restanti </w:t>
      </w:r>
      <w:r w:rsidRPr="00F42F9C">
        <w:t>72</w:t>
      </w:r>
      <w:r w:rsidR="00B77B60" w:rsidRPr="00F42F9C">
        <w:t xml:space="preserve"> documenti clinici</w:t>
      </w:r>
    </w:p>
    <w:p w:rsidR="00770CF8" w:rsidRPr="00C67AD8" w:rsidRDefault="00DE2B11" w:rsidP="00D44A1D">
      <w:pPr>
        <w:spacing w:after="60"/>
        <w:ind w:firstLine="142"/>
        <w:jc w:val="both"/>
        <w:rPr>
          <w:color w:val="FF0000"/>
        </w:rPr>
      </w:pPr>
      <w:r w:rsidRPr="00880206">
        <w:t xml:space="preserve">Nelle more del consolidamento dei dati 2008, il registro ha </w:t>
      </w:r>
      <w:r w:rsidR="00031990">
        <w:t xml:space="preserve">già </w:t>
      </w:r>
      <w:r w:rsidRPr="00880206">
        <w:t>avviato l’analisi della documentazione relativa all’anno 2009</w:t>
      </w:r>
      <w:r w:rsidR="00770CF8" w:rsidRPr="00880206">
        <w:t>.</w:t>
      </w:r>
    </w:p>
    <w:p w:rsidR="008839A3" w:rsidRPr="005549AB" w:rsidRDefault="00EC7A27" w:rsidP="00D44A1D">
      <w:pPr>
        <w:spacing w:after="60"/>
        <w:ind w:firstLine="142"/>
        <w:jc w:val="both"/>
      </w:pPr>
      <w:r w:rsidRPr="005549AB">
        <w:t xml:space="preserve">Da questi dati di processo appare evidente come la </w:t>
      </w:r>
      <w:r w:rsidR="006A2678" w:rsidRPr="005549AB">
        <w:t>migra</w:t>
      </w:r>
      <w:r w:rsidR="00431627" w:rsidRPr="005549AB">
        <w:t xml:space="preserve">zione </w:t>
      </w:r>
      <w:r w:rsidR="003A70FE" w:rsidRPr="005549AB">
        <w:t xml:space="preserve">verso altre ASL regionali o altre Regioni </w:t>
      </w:r>
      <w:r w:rsidR="00431627" w:rsidRPr="005549AB">
        <w:t>dei pazienti oncologici residenti in provincia di Caserta</w:t>
      </w:r>
      <w:r w:rsidR="006A2678" w:rsidRPr="005549AB">
        <w:t>, realtà caratterizzata da ridotta disponibilità di strutture dedicate a</w:t>
      </w:r>
      <w:r w:rsidRPr="005549AB">
        <w:t xml:space="preserve">l percorso </w:t>
      </w:r>
      <w:r w:rsidR="006A2678" w:rsidRPr="005549AB">
        <w:t>oncologic</w:t>
      </w:r>
      <w:r w:rsidRPr="005549AB">
        <w:t>o</w:t>
      </w:r>
      <w:r w:rsidR="00DC17EA" w:rsidRPr="005549AB">
        <w:t xml:space="preserve"> </w:t>
      </w:r>
      <w:r w:rsidR="00D8500F" w:rsidRPr="005549AB">
        <w:t xml:space="preserve">e </w:t>
      </w:r>
      <w:r w:rsidR="00DC17EA" w:rsidRPr="005549AB">
        <w:t>con estrema polverizzazione dei percorsi diagnostico-terapeutici</w:t>
      </w:r>
      <w:r w:rsidR="00A92F7E" w:rsidRPr="005549AB">
        <w:t xml:space="preserve">, </w:t>
      </w:r>
      <w:r w:rsidR="00CB2BEB" w:rsidRPr="005549AB">
        <w:t xml:space="preserve">abbia </w:t>
      </w:r>
      <w:r w:rsidR="008839A3" w:rsidRPr="005549AB">
        <w:t xml:space="preserve">ricadute dirette </w:t>
      </w:r>
      <w:r w:rsidR="00DF39AD" w:rsidRPr="005549AB">
        <w:t xml:space="preserve">sui tempi </w:t>
      </w:r>
      <w:r w:rsidR="008839A3" w:rsidRPr="005549AB">
        <w:t xml:space="preserve">di </w:t>
      </w:r>
      <w:r w:rsidR="005549AB" w:rsidRPr="005549AB">
        <w:t>registrazione</w:t>
      </w:r>
      <w:r w:rsidR="00A045C2" w:rsidRPr="005549AB">
        <w:t>,</w:t>
      </w:r>
      <w:r w:rsidR="005428B0" w:rsidRPr="005549AB">
        <w:t xml:space="preserve"> indipendentemente dalla efficienza del personale dedicato</w:t>
      </w:r>
      <w:r w:rsidR="008839A3" w:rsidRPr="005549AB">
        <w:t>.</w:t>
      </w:r>
      <w:r w:rsidR="003416BC" w:rsidRPr="005549AB">
        <w:t xml:space="preserve"> </w:t>
      </w:r>
    </w:p>
    <w:p w:rsidR="002755EB" w:rsidRPr="005549AB" w:rsidRDefault="002755EB" w:rsidP="00D44A1D">
      <w:pPr>
        <w:spacing w:after="60"/>
        <w:ind w:firstLine="142"/>
        <w:jc w:val="both"/>
      </w:pPr>
      <w:r w:rsidRPr="005549AB">
        <w:t>Riguardo invece la numerosità</w:t>
      </w:r>
      <w:r w:rsidR="001C266A" w:rsidRPr="005549AB">
        <w:t xml:space="preserve"> e la diffusione sul territorio delle diverse patologie neoplastiche, </w:t>
      </w:r>
      <w:r w:rsidR="002C2199" w:rsidRPr="005549AB">
        <w:t>pur comprendendo le grandi aspettative d</w:t>
      </w:r>
      <w:r w:rsidR="00A92F7E" w:rsidRPr="005549AB">
        <w:t>e</w:t>
      </w:r>
      <w:r w:rsidR="002C2199" w:rsidRPr="005549AB">
        <w:t>i diversi interlocutori</w:t>
      </w:r>
      <w:r w:rsidR="00084B0B" w:rsidRPr="005549AB">
        <w:t>,</w:t>
      </w:r>
      <w:r w:rsidR="00431627" w:rsidRPr="005549AB">
        <w:t xml:space="preserve"> </w:t>
      </w:r>
      <w:r w:rsidR="001C266A" w:rsidRPr="005549AB">
        <w:t xml:space="preserve">non è possibile </w:t>
      </w:r>
      <w:r w:rsidR="00084B0B" w:rsidRPr="005549AB">
        <w:t>fornire</w:t>
      </w:r>
      <w:r w:rsidR="001C266A" w:rsidRPr="005549AB">
        <w:t xml:space="preserve">, </w:t>
      </w:r>
      <w:r w:rsidR="00431627" w:rsidRPr="005549AB">
        <w:t>al momento</w:t>
      </w:r>
      <w:r w:rsidR="006D3E4E" w:rsidRPr="005549AB">
        <w:t xml:space="preserve">, </w:t>
      </w:r>
      <w:r w:rsidR="001C266A" w:rsidRPr="005549AB">
        <w:t>stime d’incidenza</w:t>
      </w:r>
      <w:r w:rsidR="00D91274" w:rsidRPr="005549AB">
        <w:t>.</w:t>
      </w:r>
    </w:p>
    <w:p w:rsidR="00D67F0B" w:rsidRPr="005549AB" w:rsidRDefault="00FA7F65" w:rsidP="00D44A1D">
      <w:pPr>
        <w:spacing w:after="60"/>
        <w:ind w:firstLine="142"/>
        <w:jc w:val="both"/>
      </w:pPr>
      <w:r w:rsidRPr="005549AB">
        <w:t>La registrazione oncologica, come accennato in premessa, non consiste in un mero conteggio</w:t>
      </w:r>
      <w:r w:rsidR="002A34A9" w:rsidRPr="005549AB">
        <w:t>, in un</w:t>
      </w:r>
      <w:r w:rsidR="008D55FF" w:rsidRPr="005549AB">
        <w:t>’</w:t>
      </w:r>
      <w:r w:rsidR="002A34A9" w:rsidRPr="005549AB">
        <w:t>area</w:t>
      </w:r>
      <w:r w:rsidR="008D55FF" w:rsidRPr="005549AB">
        <w:t xml:space="preserve"> definita</w:t>
      </w:r>
      <w:r w:rsidR="002A34A9" w:rsidRPr="005549AB">
        <w:t xml:space="preserve">, </w:t>
      </w:r>
      <w:r w:rsidRPr="005549AB">
        <w:t xml:space="preserve">delle segnalazioni </w:t>
      </w:r>
      <w:r w:rsidR="002A34A9" w:rsidRPr="005549AB">
        <w:t xml:space="preserve">annue </w:t>
      </w:r>
      <w:r w:rsidRPr="005549AB">
        <w:t>d</w:t>
      </w:r>
      <w:r w:rsidR="003659B0" w:rsidRPr="005549AB">
        <w:t>e</w:t>
      </w:r>
      <w:r w:rsidRPr="005549AB">
        <w:t>i casi di neoplasia</w:t>
      </w:r>
      <w:r w:rsidR="002A34A9" w:rsidRPr="005549AB">
        <w:t xml:space="preserve"> </w:t>
      </w:r>
      <w:r w:rsidR="003659B0" w:rsidRPr="005549AB">
        <w:t>quanto, piuttosto, nello studio approfondito di ogni storia clinica</w:t>
      </w:r>
      <w:r w:rsidR="0082516B">
        <w:t xml:space="preserve"> di malattia </w:t>
      </w:r>
      <w:r w:rsidR="00BA316D" w:rsidRPr="005549AB">
        <w:t>per individuarne</w:t>
      </w:r>
      <w:r w:rsidR="004B739B" w:rsidRPr="005549AB">
        <w:t>,</w:t>
      </w:r>
      <w:r w:rsidR="00FC6F2A" w:rsidRPr="005549AB">
        <w:t xml:space="preserve"> con estrema precisione, rispettivamente,</w:t>
      </w:r>
      <w:r w:rsidR="00BA316D" w:rsidRPr="005549AB">
        <w:t xml:space="preserve"> </w:t>
      </w:r>
      <w:r w:rsidR="003659B0" w:rsidRPr="005549AB">
        <w:t xml:space="preserve">data </w:t>
      </w:r>
      <w:r w:rsidR="00BA316D" w:rsidRPr="005549AB">
        <w:t xml:space="preserve">di </w:t>
      </w:r>
      <w:r w:rsidR="00FC1842" w:rsidRPr="005549AB">
        <w:t>esordio</w:t>
      </w:r>
      <w:r w:rsidR="00BA316D" w:rsidRPr="005549AB">
        <w:t>, sede topografica, morfologia</w:t>
      </w:r>
      <w:r w:rsidR="008D55FF" w:rsidRPr="005549AB">
        <w:t>,</w:t>
      </w:r>
      <w:r w:rsidR="00BA316D" w:rsidRPr="005549AB">
        <w:t xml:space="preserve"> </w:t>
      </w:r>
      <w:r w:rsidR="00853C29" w:rsidRPr="005549AB">
        <w:t xml:space="preserve">progressione </w:t>
      </w:r>
      <w:r w:rsidR="00BA316D" w:rsidRPr="005549AB">
        <w:t>clinica</w:t>
      </w:r>
      <w:r w:rsidR="008D55FF" w:rsidRPr="005549AB">
        <w:t xml:space="preserve"> </w:t>
      </w:r>
      <w:r w:rsidR="004B739B" w:rsidRPr="005549AB">
        <w:t xml:space="preserve">ed </w:t>
      </w:r>
      <w:r w:rsidR="00BA316D" w:rsidRPr="005549AB">
        <w:t>esito</w:t>
      </w:r>
      <w:r w:rsidR="00DF45EE" w:rsidRPr="005549AB">
        <w:t xml:space="preserve"> (</w:t>
      </w:r>
      <w:r w:rsidR="0082516B">
        <w:t xml:space="preserve">sopravvivenza </w:t>
      </w:r>
      <w:r w:rsidR="003659B0" w:rsidRPr="005549AB">
        <w:t xml:space="preserve">o </w:t>
      </w:r>
      <w:r w:rsidR="00BA316D" w:rsidRPr="005549AB">
        <w:t>decess</w:t>
      </w:r>
      <w:r w:rsidR="00853C29" w:rsidRPr="005549AB">
        <w:t>o</w:t>
      </w:r>
      <w:r w:rsidR="00DF45EE" w:rsidRPr="005549AB">
        <w:t>)</w:t>
      </w:r>
      <w:r w:rsidR="00D76FD1" w:rsidRPr="005549AB">
        <w:t>:</w:t>
      </w:r>
      <w:r w:rsidR="00BA316D" w:rsidRPr="005549AB">
        <w:t xml:space="preserve"> </w:t>
      </w:r>
      <w:r w:rsidR="00FC1842" w:rsidRPr="005549AB">
        <w:t>il rigore scientifico</w:t>
      </w:r>
      <w:r w:rsidR="00853C29" w:rsidRPr="005549AB">
        <w:t xml:space="preserve">, </w:t>
      </w:r>
      <w:r w:rsidR="00DF45EE" w:rsidRPr="005549AB">
        <w:t>previsto</w:t>
      </w:r>
      <w:r w:rsidR="00181A76" w:rsidRPr="005549AB">
        <w:t xml:space="preserve"> </w:t>
      </w:r>
      <w:r w:rsidR="00853C29" w:rsidRPr="005549AB">
        <w:t>in tal campo da procedure standardizzate</w:t>
      </w:r>
      <w:r w:rsidR="00181A76" w:rsidRPr="005549AB">
        <w:t xml:space="preserve">, </w:t>
      </w:r>
      <w:r w:rsidR="00DF45EE" w:rsidRPr="005549AB">
        <w:t xml:space="preserve">emanate </w:t>
      </w:r>
      <w:r w:rsidR="00181A76" w:rsidRPr="005549AB">
        <w:t>a livello internazionale dall</w:t>
      </w:r>
      <w:r w:rsidR="00624267" w:rsidRPr="005549AB">
        <w:t xml:space="preserve">’OMS, </w:t>
      </w:r>
      <w:r w:rsidR="00181A76" w:rsidRPr="005549AB">
        <w:t>IARC</w:t>
      </w:r>
      <w:r w:rsidR="00624267" w:rsidRPr="005549AB">
        <w:t>,</w:t>
      </w:r>
      <w:r w:rsidR="00181A76" w:rsidRPr="005549AB">
        <w:t xml:space="preserve"> IACR</w:t>
      </w:r>
      <w:r w:rsidR="00FC1842" w:rsidRPr="005549AB">
        <w:t xml:space="preserve"> </w:t>
      </w:r>
      <w:r w:rsidR="00624267" w:rsidRPr="005549AB">
        <w:t xml:space="preserve">e </w:t>
      </w:r>
      <w:r w:rsidR="00624267" w:rsidRPr="005549AB">
        <w:lastRenderedPageBreak/>
        <w:t>ENCR,</w:t>
      </w:r>
      <w:r w:rsidR="00DD2DC5" w:rsidRPr="005549AB">
        <w:rPr>
          <w:rStyle w:val="Rimandonotaapidipagina"/>
        </w:rPr>
        <w:footnoteReference w:id="2"/>
      </w:r>
      <w:r w:rsidR="00624267" w:rsidRPr="005549AB">
        <w:t xml:space="preserve"> </w:t>
      </w:r>
      <w:r w:rsidR="00FC1842" w:rsidRPr="005549AB">
        <w:t>impon</w:t>
      </w:r>
      <w:r w:rsidR="00624267" w:rsidRPr="005549AB">
        <w:t>gono</w:t>
      </w:r>
      <w:r w:rsidR="00853C29" w:rsidRPr="005549AB">
        <w:t xml:space="preserve">, pertanto, un </w:t>
      </w:r>
      <w:r w:rsidR="00624267" w:rsidRPr="005549AB">
        <w:t>notevole e qualificato lavoro di professionisti</w:t>
      </w:r>
      <w:r w:rsidR="00C82034">
        <w:t>,</w:t>
      </w:r>
      <w:r w:rsidR="00624267" w:rsidRPr="005549AB">
        <w:t xml:space="preserve"> di varia estrazione</w:t>
      </w:r>
      <w:r w:rsidR="00C82034">
        <w:t>,</w:t>
      </w:r>
      <w:r w:rsidR="00624267" w:rsidRPr="005549AB">
        <w:t xml:space="preserve"> che</w:t>
      </w:r>
      <w:r w:rsidR="00D67C35" w:rsidRPr="005549AB">
        <w:t xml:space="preserve"> </w:t>
      </w:r>
      <w:r w:rsidR="00D67F0B" w:rsidRPr="005549AB">
        <w:t>rilevano le informazioni di interesse.</w:t>
      </w:r>
    </w:p>
    <w:p w:rsidR="00FA7F65" w:rsidRPr="004E16A9" w:rsidRDefault="004E16A9" w:rsidP="001802B6">
      <w:pPr>
        <w:spacing w:after="60"/>
        <w:ind w:firstLine="142"/>
        <w:jc w:val="both"/>
        <w:rPr>
          <w:strike/>
        </w:rPr>
      </w:pPr>
      <w:r>
        <w:t>L</w:t>
      </w:r>
      <w:r w:rsidRPr="005549AB">
        <w:t>e scelte operate dalla ASL di Caserta e l’impegno dei professionisti assegnati a</w:t>
      </w:r>
      <w:r>
        <w:t>l Registro</w:t>
      </w:r>
      <w:r w:rsidRPr="005549AB">
        <w:t xml:space="preserve"> hanno permesso, sinora, di essere in linea </w:t>
      </w:r>
      <w:r>
        <w:t>con la tempistica prevista,</w:t>
      </w:r>
      <w:r w:rsidRPr="004E16A9">
        <w:t xml:space="preserve"> </w:t>
      </w:r>
      <w:r w:rsidRPr="005549AB">
        <w:t>con un certa variabilità legata alla disponibilità di banche dati esaustive ed al peso dei ricoveri extra-aziendali</w:t>
      </w:r>
      <w:r>
        <w:t xml:space="preserve">. </w:t>
      </w:r>
    </w:p>
    <w:p w:rsidR="004E16A9" w:rsidRPr="008B22C2" w:rsidRDefault="004E16A9" w:rsidP="004E16A9">
      <w:pPr>
        <w:spacing w:after="60"/>
        <w:ind w:firstLine="142"/>
        <w:jc w:val="both"/>
      </w:pPr>
      <w:r w:rsidRPr="008B22C2">
        <w:t>Come atteso, comunque, a distanza di un anno dall’avvio dell’attività, sono pervenute al nascente Registro numerose sollecitazioni da enti, associazioni, rappresentanti della società civile, per acquisire stime preliminari o indiscrezioni a conferma o smentita delle notizie attualmente circolanti su una presunta escalation delle patologie neoplastiche in provincia di Caserta.</w:t>
      </w:r>
    </w:p>
    <w:p w:rsidR="00EC7A27" w:rsidRDefault="001E3D5D" w:rsidP="00D44A1D">
      <w:pPr>
        <w:spacing w:after="60"/>
        <w:ind w:firstLine="142"/>
        <w:jc w:val="both"/>
      </w:pPr>
      <w:r w:rsidRPr="008B22C2">
        <w:t>Si comprenderà, tuttavia, in base a quanto esposto, l’impossibilità di fornire anticipazioni:</w:t>
      </w:r>
      <w:r w:rsidRPr="001D51A5">
        <w:t xml:space="preserve"> </w:t>
      </w:r>
      <w:r>
        <w:t>e</w:t>
      </w:r>
      <w:r w:rsidR="00431627" w:rsidRPr="001D51A5">
        <w:t xml:space="preserve">laborazioni </w:t>
      </w:r>
      <w:r w:rsidR="002F286B" w:rsidRPr="001D51A5">
        <w:t>su dati prelimina</w:t>
      </w:r>
      <w:r w:rsidR="00D91274" w:rsidRPr="001D51A5">
        <w:t>r</w:t>
      </w:r>
      <w:r w:rsidR="002F286B" w:rsidRPr="001D51A5">
        <w:t xml:space="preserve">i e limitati, </w:t>
      </w:r>
      <w:r w:rsidR="00D8500F" w:rsidRPr="001D51A5">
        <w:t xml:space="preserve">non </w:t>
      </w:r>
      <w:r w:rsidR="00A92F7E" w:rsidRPr="001D51A5">
        <w:t>“</w:t>
      </w:r>
      <w:r w:rsidR="00A92F7E" w:rsidRPr="0082516B">
        <w:rPr>
          <w:b/>
        </w:rPr>
        <w:t>certificat</w:t>
      </w:r>
      <w:r w:rsidR="0082516B" w:rsidRPr="0082516B">
        <w:rPr>
          <w:b/>
        </w:rPr>
        <w:t>i</w:t>
      </w:r>
      <w:r w:rsidR="00A92F7E" w:rsidRPr="001D51A5">
        <w:t>”</w:t>
      </w:r>
      <w:r w:rsidR="00431627" w:rsidRPr="001D51A5">
        <w:t xml:space="preserve">, </w:t>
      </w:r>
      <w:r w:rsidR="00D8500F" w:rsidRPr="001D51A5">
        <w:t xml:space="preserve">potrebbero </w:t>
      </w:r>
      <w:r w:rsidR="003416BC" w:rsidRPr="001D51A5">
        <w:t xml:space="preserve">generare </w:t>
      </w:r>
      <w:r w:rsidR="00D8500F" w:rsidRPr="001D51A5">
        <w:t xml:space="preserve">errori </w:t>
      </w:r>
      <w:r w:rsidR="003416BC" w:rsidRPr="001D51A5">
        <w:t>di sovra o sottostima</w:t>
      </w:r>
      <w:r w:rsidR="00F32D6B" w:rsidRPr="001D51A5">
        <w:t xml:space="preserve"> che</w:t>
      </w:r>
      <w:r w:rsidR="003A092A" w:rsidRPr="001D51A5">
        <w:t>,</w:t>
      </w:r>
      <w:r w:rsidR="003416BC" w:rsidRPr="001D51A5">
        <w:t xml:space="preserve"> </w:t>
      </w:r>
      <w:r w:rsidR="00F32D6B" w:rsidRPr="001D51A5">
        <w:t>oltre a produrre</w:t>
      </w:r>
      <w:r w:rsidR="004B3DA9" w:rsidRPr="001D51A5">
        <w:t>,</w:t>
      </w:r>
      <w:r w:rsidR="00F32D6B" w:rsidRPr="001D51A5">
        <w:t xml:space="preserve"> </w:t>
      </w:r>
      <w:r w:rsidR="00C8508F" w:rsidRPr="001D51A5">
        <w:t>rispettivamente</w:t>
      </w:r>
      <w:r w:rsidR="004B3DA9" w:rsidRPr="001D51A5">
        <w:t>,</w:t>
      </w:r>
      <w:r w:rsidR="00C8508F" w:rsidRPr="001D51A5">
        <w:t xml:space="preserve"> </w:t>
      </w:r>
      <w:r w:rsidR="003A092A" w:rsidRPr="001D51A5">
        <w:t>immotivati allarmismi</w:t>
      </w:r>
      <w:r w:rsidR="00C8508F" w:rsidRPr="001D51A5">
        <w:t xml:space="preserve"> </w:t>
      </w:r>
      <w:r w:rsidR="003A092A" w:rsidRPr="001D51A5">
        <w:t xml:space="preserve">o </w:t>
      </w:r>
      <w:r w:rsidR="00F32D6B" w:rsidRPr="001D51A5">
        <w:t xml:space="preserve">ingiustificata tranquillità, </w:t>
      </w:r>
      <w:r w:rsidR="00ED0275" w:rsidRPr="001D51A5">
        <w:t>causerebbero</w:t>
      </w:r>
      <w:r w:rsidR="00697DAF" w:rsidRPr="001D51A5">
        <w:t xml:space="preserve"> </w:t>
      </w:r>
      <w:r w:rsidR="009410ED" w:rsidRPr="001D51A5">
        <w:t xml:space="preserve">ricadute </w:t>
      </w:r>
      <w:r w:rsidR="00F32D6B" w:rsidRPr="001D51A5">
        <w:t xml:space="preserve">negative </w:t>
      </w:r>
      <w:r w:rsidR="009410ED" w:rsidRPr="001D51A5">
        <w:t xml:space="preserve">sulla credibilità </w:t>
      </w:r>
      <w:r w:rsidR="00060439" w:rsidRPr="001D51A5">
        <w:t xml:space="preserve">dei dati </w:t>
      </w:r>
      <w:r>
        <w:t>stessi</w:t>
      </w:r>
      <w:r w:rsidR="00F32D6B" w:rsidRPr="001D51A5">
        <w:t>.</w:t>
      </w:r>
      <w:r w:rsidR="009410ED" w:rsidRPr="001D51A5">
        <w:t xml:space="preserve"> </w:t>
      </w:r>
    </w:p>
    <w:p w:rsidR="00B764BC" w:rsidRDefault="00031990" w:rsidP="00D44A1D">
      <w:pPr>
        <w:spacing w:after="60"/>
        <w:ind w:firstLine="142"/>
        <w:jc w:val="both"/>
      </w:pPr>
      <w:r>
        <w:t>I</w:t>
      </w:r>
      <w:r w:rsidRPr="001D51A5">
        <w:t>l Registro, ha predisposto comunque</w:t>
      </w:r>
      <w:r>
        <w:t>, a</w:t>
      </w:r>
      <w:r w:rsidR="003A70FE" w:rsidRPr="001D51A5">
        <w:t xml:space="preserve">ttraverso </w:t>
      </w:r>
      <w:r w:rsidR="00181061" w:rsidRPr="001D51A5">
        <w:t>l</w:t>
      </w:r>
      <w:r w:rsidR="00031BD6" w:rsidRPr="001D51A5">
        <w:t xml:space="preserve">’avvio della </w:t>
      </w:r>
      <w:r w:rsidR="00181061" w:rsidRPr="001D51A5">
        <w:t xml:space="preserve">georeferenziazione della popolazione </w:t>
      </w:r>
      <w:r w:rsidR="003A70FE" w:rsidRPr="001D51A5">
        <w:t xml:space="preserve">residente </w:t>
      </w:r>
      <w:r w:rsidR="00181061" w:rsidRPr="001D51A5">
        <w:t xml:space="preserve">e dei casi </w:t>
      </w:r>
      <w:r w:rsidR="003A70FE" w:rsidRPr="001D51A5">
        <w:t xml:space="preserve">di neoplasia </w:t>
      </w:r>
      <w:r w:rsidR="00031BD6" w:rsidRPr="001D51A5">
        <w:t>relativi al triennio 2008/2010</w:t>
      </w:r>
      <w:r w:rsidR="00697DAF" w:rsidRPr="001D51A5">
        <w:t>,</w:t>
      </w:r>
      <w:r w:rsidR="00A14B53" w:rsidRPr="001D51A5">
        <w:t xml:space="preserve"> </w:t>
      </w:r>
      <w:r w:rsidR="00181061">
        <w:t xml:space="preserve">la </w:t>
      </w:r>
      <w:r w:rsidR="00B764BC">
        <w:t>struttura</w:t>
      </w:r>
      <w:r w:rsidR="00181061">
        <w:t xml:space="preserve">zione delle proprie banche dati </w:t>
      </w:r>
      <w:r w:rsidR="00B764BC">
        <w:t xml:space="preserve">per </w:t>
      </w:r>
      <w:r w:rsidR="005428B0">
        <w:t xml:space="preserve">futuri </w:t>
      </w:r>
      <w:r w:rsidR="00B764BC">
        <w:t>studi sul possibile rapporto cancro/ambiente</w:t>
      </w:r>
      <w:r w:rsidR="00031BD6">
        <w:t>;</w:t>
      </w:r>
      <w:r w:rsidR="00F756FA">
        <w:t xml:space="preserve"> </w:t>
      </w:r>
      <w:r w:rsidR="00C97AB6">
        <w:t xml:space="preserve">la ASL di Caserta </w:t>
      </w:r>
      <w:r w:rsidR="00F756FA">
        <w:t>partecipa</w:t>
      </w:r>
      <w:r w:rsidR="00A14B53">
        <w:t>, infatti,</w:t>
      </w:r>
      <w:r w:rsidR="00F756FA">
        <w:t xml:space="preserve"> al </w:t>
      </w:r>
      <w:r w:rsidR="002C183F">
        <w:t xml:space="preserve">nascente </w:t>
      </w:r>
      <w:r w:rsidR="00F756FA">
        <w:t>sistema regionale di georeferenziazione</w:t>
      </w:r>
      <w:r w:rsidR="00C97AB6">
        <w:t xml:space="preserve"> </w:t>
      </w:r>
      <w:r w:rsidR="00031BD6">
        <w:t xml:space="preserve">degli indicatori dello stato di salute della popolazione: ricoveri ospedalieri, dati di incidenza oncologica, mortalità generale e specifica per causa, malformazioni genetiche </w:t>
      </w:r>
      <w:r w:rsidR="00C97AB6">
        <w:t>(modulo geografico M-GEO del sistema gestionale per il Controllo della Rete Oncologica</w:t>
      </w:r>
      <w:r w:rsidR="00FA24DA">
        <w:t xml:space="preserve"> GECO-SYS disponibile grazie alla </w:t>
      </w:r>
      <w:r w:rsidR="00C97AB6">
        <w:t xml:space="preserve">convenzione </w:t>
      </w:r>
      <w:r w:rsidR="00FA24DA">
        <w:t xml:space="preserve">stipulata </w:t>
      </w:r>
      <w:r w:rsidR="00193181">
        <w:t xml:space="preserve">con l’Università di Perugia </w:t>
      </w:r>
      <w:r w:rsidR="00FA24DA">
        <w:t>- Del. A</w:t>
      </w:r>
      <w:r w:rsidR="00C54188">
        <w:t>SL</w:t>
      </w:r>
      <w:r w:rsidR="00FA24DA">
        <w:t xml:space="preserve"> Napoli 3 Sud n. 132 del 25.03.2013 - </w:t>
      </w:r>
      <w:r w:rsidR="00193181">
        <w:t xml:space="preserve">per le rete dei </w:t>
      </w:r>
      <w:r w:rsidR="002C183F">
        <w:t>R</w:t>
      </w:r>
      <w:r w:rsidR="00A14B53">
        <w:t>e</w:t>
      </w:r>
      <w:r w:rsidR="00193181">
        <w:t xml:space="preserve">gistri </w:t>
      </w:r>
      <w:r w:rsidR="002C183F">
        <w:t>T</w:t>
      </w:r>
      <w:r w:rsidR="00193181">
        <w:t>u</w:t>
      </w:r>
      <w:r w:rsidR="00A14B53">
        <w:t>mori della regione Campania</w:t>
      </w:r>
      <w:r w:rsidR="00031BD6">
        <w:t>)</w:t>
      </w:r>
      <w:r w:rsidR="00A14B53">
        <w:t xml:space="preserve"> </w:t>
      </w:r>
    </w:p>
    <w:p w:rsidR="00D44A1D" w:rsidRPr="00FA7853" w:rsidRDefault="00D44A1D" w:rsidP="00D44A1D">
      <w:pPr>
        <w:spacing w:after="60"/>
        <w:ind w:firstLine="142"/>
        <w:jc w:val="both"/>
      </w:pPr>
      <w:r w:rsidRPr="00FA7853">
        <w:t>A testimonianza</w:t>
      </w:r>
      <w:r w:rsidR="0006544A">
        <w:t xml:space="preserve"> </w:t>
      </w:r>
      <w:r w:rsidRPr="00FA7853">
        <w:t>dell’avanzamento dei lavori</w:t>
      </w:r>
      <w:r w:rsidR="008839A3">
        <w:t>,</w:t>
      </w:r>
      <w:r w:rsidRPr="00FA7853">
        <w:t xml:space="preserve"> il Registro Tumori di Caserta ha presentato 3 contributi scientifici</w:t>
      </w:r>
      <w:r w:rsidRPr="00FA7853">
        <w:rPr>
          <w:vertAlign w:val="superscript"/>
        </w:rPr>
        <w:footnoteReference w:id="3"/>
      </w:r>
      <w:r w:rsidRPr="00FA7853">
        <w:t xml:space="preserve"> alle Riunioni Annuali dell’</w:t>
      </w:r>
      <w:proofErr w:type="spellStart"/>
      <w:r w:rsidRPr="00FA7853">
        <w:t>AIRT</w:t>
      </w:r>
      <w:r w:rsidR="00C54188">
        <w:t>um</w:t>
      </w:r>
      <w:proofErr w:type="spellEnd"/>
      <w:r w:rsidR="00A92F7E">
        <w:t>:</w:t>
      </w:r>
      <w:r w:rsidRPr="00FA7853">
        <w:t xml:space="preserve"> 2 alla XVI Riunione tenutasi a Como </w:t>
      </w:r>
      <w:r w:rsidR="00A92F7E">
        <w:t>(</w:t>
      </w:r>
      <w:r w:rsidRPr="00FA7853">
        <w:t>Marzo 2012</w:t>
      </w:r>
      <w:r w:rsidR="00A92F7E">
        <w:t>)</w:t>
      </w:r>
      <w:r w:rsidRPr="00FA7853">
        <w:t xml:space="preserve"> ed 1 alla XVII Riunione che si </w:t>
      </w:r>
      <w:r w:rsidR="00CC5FF4" w:rsidRPr="00FA7853">
        <w:t xml:space="preserve">è tenuta </w:t>
      </w:r>
      <w:r w:rsidRPr="00FA7853">
        <w:t xml:space="preserve">a Bolzano </w:t>
      </w:r>
      <w:r w:rsidR="00A92F7E">
        <w:t>(</w:t>
      </w:r>
      <w:r w:rsidRPr="00FA7853">
        <w:t>Marzo 2013).</w:t>
      </w:r>
    </w:p>
    <w:p w:rsidR="00060439" w:rsidRDefault="00A14B53" w:rsidP="00D44A1D">
      <w:pPr>
        <w:spacing w:after="60"/>
        <w:ind w:firstLine="142"/>
        <w:jc w:val="both"/>
      </w:pPr>
      <w:r>
        <w:t xml:space="preserve">Lo stadio di avanzamento dei lavori ha permesso, tra l’altro, di individuare </w:t>
      </w:r>
      <w:r w:rsidR="00AD312E">
        <w:t xml:space="preserve">il nascente </w:t>
      </w:r>
      <w:r w:rsidR="000D1FB0">
        <w:t>R</w:t>
      </w:r>
      <w:r>
        <w:t xml:space="preserve">egistro </w:t>
      </w:r>
      <w:r w:rsidR="00AD312E">
        <w:t xml:space="preserve">della </w:t>
      </w:r>
      <w:r w:rsidR="00B77B60">
        <w:t xml:space="preserve">ASL </w:t>
      </w:r>
      <w:r w:rsidR="00AD312E">
        <w:t xml:space="preserve"> di Caserta </w:t>
      </w:r>
      <w:r>
        <w:t xml:space="preserve">quale </w:t>
      </w:r>
      <w:r w:rsidR="00CA055A">
        <w:t xml:space="preserve">sede di </w:t>
      </w:r>
      <w:r>
        <w:t>sperimenta</w:t>
      </w:r>
      <w:r w:rsidR="00CA055A">
        <w:t xml:space="preserve">zione </w:t>
      </w:r>
      <w:r w:rsidR="00031BD6">
        <w:t xml:space="preserve">dell’intero protocollo operativo di riferimento predisposto dal Comitato Scientifico Regionale </w:t>
      </w:r>
      <w:r>
        <w:t>per l</w:t>
      </w:r>
      <w:r w:rsidR="00CA055A">
        <w:t xml:space="preserve">’avvio della rete dei Registri Tumori </w:t>
      </w:r>
      <w:r w:rsidR="000D1FB0">
        <w:t>di nuova istituzione</w:t>
      </w:r>
      <w:r w:rsidR="002C183F">
        <w:t>,</w:t>
      </w:r>
      <w:r w:rsidR="000D1FB0">
        <w:t xml:space="preserve"> </w:t>
      </w:r>
      <w:r w:rsidR="00CA055A">
        <w:t>previsti dal citato D</w:t>
      </w:r>
      <w:r w:rsidR="00B77B60">
        <w:t xml:space="preserve">ecreto </w:t>
      </w:r>
      <w:r w:rsidR="00CA055A">
        <w:t xml:space="preserve">n.104/2012 </w:t>
      </w:r>
      <w:r w:rsidR="00AD312E">
        <w:t>dell’</w:t>
      </w:r>
      <w:r w:rsidR="00CA055A">
        <w:t xml:space="preserve">On. </w:t>
      </w:r>
      <w:proofErr w:type="spellStart"/>
      <w:r w:rsidR="00CA055A">
        <w:t>Caldoro</w:t>
      </w:r>
      <w:proofErr w:type="spellEnd"/>
      <w:r w:rsidR="000D1FB0">
        <w:t xml:space="preserve"> (v. Deliberazione del Comitato Scientifico per la Registrazione oncologica in regione Campania – seduta del 4.04.2013)</w:t>
      </w:r>
    </w:p>
    <w:p w:rsidR="000D1FB0" w:rsidRDefault="00031990" w:rsidP="004A2556">
      <w:pPr>
        <w:spacing w:after="120"/>
        <w:ind w:firstLine="142"/>
        <w:jc w:val="both"/>
      </w:pPr>
      <w:r>
        <w:t>In linea con il cronoprogramma confidiamo di disporre di dati certificati tra la fine del prossimo anno e l’inizio del 2015.</w:t>
      </w:r>
    </w:p>
    <w:p w:rsidR="00720CC3" w:rsidRPr="004A2556" w:rsidRDefault="00720CC3" w:rsidP="005D64FA">
      <w:pPr>
        <w:spacing w:after="0" w:line="240" w:lineRule="auto"/>
        <w:ind w:firstLine="142"/>
        <w:jc w:val="both"/>
        <w:rPr>
          <w:sz w:val="20"/>
          <w:szCs w:val="20"/>
        </w:rPr>
      </w:pPr>
      <w:r w:rsidRPr="004A2556">
        <w:rPr>
          <w:sz w:val="20"/>
          <w:szCs w:val="20"/>
        </w:rPr>
        <w:t>Il Direttore del Registro</w:t>
      </w:r>
    </w:p>
    <w:p w:rsidR="00A915F7" w:rsidRPr="004A2556" w:rsidRDefault="00720CC3" w:rsidP="00A915F7">
      <w:pPr>
        <w:spacing w:after="0" w:line="240" w:lineRule="auto"/>
        <w:ind w:firstLine="142"/>
        <w:jc w:val="both"/>
        <w:rPr>
          <w:sz w:val="20"/>
          <w:szCs w:val="20"/>
        </w:rPr>
      </w:pPr>
      <w:r w:rsidRPr="004A2556">
        <w:rPr>
          <w:sz w:val="20"/>
          <w:szCs w:val="20"/>
        </w:rPr>
        <w:t>Dott. Angelo D’</w:t>
      </w:r>
      <w:proofErr w:type="spellStart"/>
      <w:r w:rsidRPr="004A2556">
        <w:rPr>
          <w:sz w:val="20"/>
          <w:szCs w:val="20"/>
        </w:rPr>
        <w:t>Argenzio</w:t>
      </w:r>
      <w:proofErr w:type="spellEnd"/>
      <w:r w:rsidR="00A915F7" w:rsidRPr="00A915F7">
        <w:t xml:space="preserve"> </w:t>
      </w:r>
      <w:r w:rsidR="00A915F7">
        <w:tab/>
      </w:r>
      <w:r w:rsidR="00A915F7">
        <w:tab/>
      </w:r>
      <w:r w:rsidR="00A915F7">
        <w:tab/>
      </w:r>
      <w:r w:rsidR="00A915F7" w:rsidRPr="004A2556">
        <w:rPr>
          <w:sz w:val="20"/>
          <w:szCs w:val="20"/>
        </w:rPr>
        <w:t>Il Direttore Generale</w:t>
      </w:r>
    </w:p>
    <w:p w:rsidR="00A915F7" w:rsidRPr="004A2556" w:rsidRDefault="00A915F7" w:rsidP="00A915F7">
      <w:pPr>
        <w:spacing w:after="0" w:line="240" w:lineRule="auto"/>
        <w:ind w:firstLine="142"/>
        <w:jc w:val="both"/>
        <w:rPr>
          <w:sz w:val="20"/>
          <w:szCs w:val="20"/>
        </w:rPr>
      </w:pPr>
      <w:r w:rsidRPr="004A2556">
        <w:rPr>
          <w:sz w:val="20"/>
          <w:szCs w:val="20"/>
        </w:rPr>
        <w:tab/>
      </w:r>
      <w:r w:rsidRPr="004A2556">
        <w:rPr>
          <w:sz w:val="20"/>
          <w:szCs w:val="20"/>
        </w:rPr>
        <w:tab/>
      </w:r>
      <w:r w:rsidRPr="004A2556">
        <w:rPr>
          <w:sz w:val="20"/>
          <w:szCs w:val="20"/>
        </w:rPr>
        <w:tab/>
      </w:r>
      <w:r w:rsidRPr="004A2556">
        <w:rPr>
          <w:sz w:val="20"/>
          <w:szCs w:val="20"/>
        </w:rPr>
        <w:tab/>
      </w:r>
      <w:r w:rsidRPr="004A2556">
        <w:rPr>
          <w:sz w:val="20"/>
          <w:szCs w:val="20"/>
        </w:rPr>
        <w:tab/>
        <w:t xml:space="preserve">    </w:t>
      </w:r>
      <w:r w:rsidR="004A2556">
        <w:rPr>
          <w:sz w:val="20"/>
          <w:szCs w:val="20"/>
        </w:rPr>
        <w:t xml:space="preserve">  </w:t>
      </w:r>
      <w:r w:rsidRPr="004A2556">
        <w:rPr>
          <w:sz w:val="20"/>
          <w:szCs w:val="20"/>
        </w:rPr>
        <w:t>Azienda Sanitaria Locale Caserta</w:t>
      </w:r>
    </w:p>
    <w:p w:rsidR="00720CC3" w:rsidRDefault="00A915F7" w:rsidP="00555CDB">
      <w:pPr>
        <w:spacing w:after="0" w:line="240" w:lineRule="auto"/>
        <w:ind w:left="3540" w:firstLine="708"/>
        <w:jc w:val="both"/>
      </w:pPr>
      <w:r>
        <w:t xml:space="preserve">Dott. Paolo </w:t>
      </w:r>
      <w:proofErr w:type="spellStart"/>
      <w:r>
        <w:t>Menduni</w:t>
      </w:r>
      <w:proofErr w:type="spellEnd"/>
      <w:r w:rsidR="00720CC3">
        <w:tab/>
      </w:r>
      <w:r w:rsidR="00720CC3">
        <w:tab/>
      </w:r>
    </w:p>
    <w:sectPr w:rsidR="00720CC3" w:rsidSect="004A2556">
      <w:footerReference w:type="default" r:id="rId1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7E" w:rsidRDefault="00EA7D7E" w:rsidP="00D8498A">
      <w:pPr>
        <w:spacing w:after="0" w:line="240" w:lineRule="auto"/>
      </w:pPr>
      <w:r>
        <w:separator/>
      </w:r>
    </w:p>
  </w:endnote>
  <w:endnote w:type="continuationSeparator" w:id="0">
    <w:p w:rsidR="00EA7D7E" w:rsidRDefault="00EA7D7E" w:rsidP="00D8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CB" w:rsidRDefault="00EA7D7E">
    <w:pPr>
      <w:rPr>
        <w:rFonts w:ascii="Cambria" w:hAnsi="Cambria" w:cs="Cambria"/>
      </w:rPr>
    </w:pPr>
    <w:r>
      <w:rPr>
        <w:noProof/>
      </w:rPr>
      <w:pict>
        <v:oval id="Oval 1" o:spid="_x0000_s2049" style="position:absolute;margin-left:0;margin-top:788.85pt;width:49.35pt;height:49.35pt;z-index:251657728;visibility:visible;mso-position-horizontal:center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" fillcolor="#365f91" stroked="f">
          <v:textbox>
            <w:txbxContent>
              <w:p w:rsidR="004D03CB" w:rsidRPr="00143659" w:rsidRDefault="000157C3">
                <w:pPr>
                  <w:pStyle w:val="Pidipagina"/>
                  <w:jc w:val="center"/>
                  <w:rPr>
                    <w:b/>
                    <w:bCs/>
                    <w:color w:val="FFFFFF"/>
                    <w:sz w:val="32"/>
                    <w:szCs w:val="32"/>
                  </w:rPr>
                </w:pPr>
                <w:r>
                  <w:fldChar w:fldCharType="begin"/>
                </w:r>
                <w:r w:rsidR="007466F7">
                  <w:instrText xml:space="preserve"> PAGE    \* MERGEFORMAT </w:instrText>
                </w:r>
                <w:r>
                  <w:fldChar w:fldCharType="separate"/>
                </w:r>
                <w:r w:rsidR="00DA30FE" w:rsidRPr="00DA30FE">
                  <w:rPr>
                    <w:b/>
                    <w:bCs/>
                    <w:noProof/>
                    <w:color w:val="FFFFFF"/>
                    <w:sz w:val="32"/>
                    <w:szCs w:val="32"/>
                  </w:rPr>
                  <w:t>3</w:t>
                </w:r>
                <w:r>
                  <w:rPr>
                    <w:b/>
                    <w:bCs/>
                    <w:noProof/>
                    <w:color w:val="FFFFFF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4D03CB" w:rsidRDefault="004D03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7E" w:rsidRDefault="00EA7D7E" w:rsidP="00D8498A">
      <w:pPr>
        <w:spacing w:after="0" w:line="240" w:lineRule="auto"/>
      </w:pPr>
      <w:r>
        <w:separator/>
      </w:r>
    </w:p>
  </w:footnote>
  <w:footnote w:type="continuationSeparator" w:id="0">
    <w:p w:rsidR="00EA7D7E" w:rsidRDefault="00EA7D7E" w:rsidP="00D8498A">
      <w:pPr>
        <w:spacing w:after="0" w:line="240" w:lineRule="auto"/>
      </w:pPr>
      <w:r>
        <w:continuationSeparator/>
      </w:r>
    </w:p>
  </w:footnote>
  <w:footnote w:id="1">
    <w:p w:rsidR="004D4541" w:rsidRPr="004D4541" w:rsidRDefault="004D4541">
      <w:pPr>
        <w:pStyle w:val="Testonotaapidipagina"/>
      </w:pPr>
      <w:r>
        <w:rPr>
          <w:rStyle w:val="Rimandonotaapidipagina"/>
        </w:rPr>
        <w:footnoteRef/>
      </w:r>
      <w:r w:rsidRPr="00CE583D">
        <w:rPr>
          <w:sz w:val="16"/>
          <w:szCs w:val="16"/>
        </w:rPr>
        <w:t xml:space="preserve"> </w:t>
      </w:r>
      <w:r w:rsidR="00CE583D">
        <w:rPr>
          <w:sz w:val="16"/>
          <w:szCs w:val="16"/>
        </w:rPr>
        <w:t xml:space="preserve"> </w:t>
      </w:r>
      <w:r w:rsidRPr="00CE583D">
        <w:rPr>
          <w:i/>
          <w:sz w:val="16"/>
          <w:szCs w:val="16"/>
        </w:rPr>
        <w:t xml:space="preserve">Regolamento e procedure per l’accreditamento di Registri tumori di popolazione </w:t>
      </w:r>
      <w:proofErr w:type="spellStart"/>
      <w:r w:rsidRPr="00CE583D">
        <w:rPr>
          <w:i/>
          <w:sz w:val="16"/>
          <w:szCs w:val="16"/>
        </w:rPr>
        <w:t>AIRTum</w:t>
      </w:r>
      <w:proofErr w:type="spellEnd"/>
      <w:r w:rsidRPr="00CE583D">
        <w:rPr>
          <w:sz w:val="16"/>
          <w:szCs w:val="16"/>
        </w:rPr>
        <w:t xml:space="preserve"> </w:t>
      </w:r>
      <w:r w:rsidR="00CE583D">
        <w:rPr>
          <w:sz w:val="16"/>
          <w:szCs w:val="16"/>
        </w:rPr>
        <w:t xml:space="preserve">- </w:t>
      </w:r>
      <w:r w:rsidR="00CE583D" w:rsidRPr="00CE583D">
        <w:rPr>
          <w:sz w:val="16"/>
          <w:szCs w:val="16"/>
        </w:rPr>
        <w:t>articolo 3</w:t>
      </w:r>
      <w:r w:rsidR="00CE583D">
        <w:rPr>
          <w:sz w:val="16"/>
          <w:szCs w:val="16"/>
        </w:rPr>
        <w:t xml:space="preserve"> </w:t>
      </w:r>
      <w:r w:rsidR="00CE583D" w:rsidRPr="00CE583D">
        <w:rPr>
          <w:sz w:val="16"/>
          <w:szCs w:val="16"/>
        </w:rPr>
        <w:t>(tutoring di orientamento)</w:t>
      </w:r>
      <w:r w:rsidR="00CE583D">
        <w:rPr>
          <w:sz w:val="16"/>
          <w:szCs w:val="16"/>
        </w:rPr>
        <w:t>,</w:t>
      </w:r>
      <w:r w:rsidR="00CE583D" w:rsidRPr="00CE583D">
        <w:rPr>
          <w:sz w:val="16"/>
          <w:szCs w:val="16"/>
        </w:rPr>
        <w:t xml:space="preserve"> </w:t>
      </w:r>
      <w:r w:rsidRPr="00CE583D">
        <w:rPr>
          <w:sz w:val="16"/>
          <w:szCs w:val="16"/>
        </w:rPr>
        <w:t xml:space="preserve">Commissioni dei Direttori </w:t>
      </w:r>
      <w:r w:rsidR="00CE583D" w:rsidRPr="00CE583D">
        <w:rPr>
          <w:sz w:val="16"/>
          <w:szCs w:val="16"/>
        </w:rPr>
        <w:t xml:space="preserve">dei Registri </w:t>
      </w:r>
      <w:proofErr w:type="spellStart"/>
      <w:r w:rsidR="00CE583D" w:rsidRPr="00CE583D">
        <w:rPr>
          <w:sz w:val="16"/>
          <w:szCs w:val="16"/>
        </w:rPr>
        <w:t>AIRTum</w:t>
      </w:r>
      <w:proofErr w:type="spellEnd"/>
      <w:r w:rsidR="00CE583D">
        <w:rPr>
          <w:sz w:val="16"/>
          <w:szCs w:val="16"/>
        </w:rPr>
        <w:t>,</w:t>
      </w:r>
      <w:r w:rsidR="00CE583D" w:rsidRPr="00CE583D">
        <w:rPr>
          <w:sz w:val="16"/>
          <w:szCs w:val="16"/>
        </w:rPr>
        <w:t xml:space="preserve"> Bolzano 20.03.2013</w:t>
      </w:r>
      <w:r w:rsidR="00CE583D">
        <w:rPr>
          <w:sz w:val="16"/>
          <w:szCs w:val="16"/>
        </w:rPr>
        <w:t xml:space="preserve"> </w:t>
      </w:r>
    </w:p>
  </w:footnote>
  <w:footnote w:id="2">
    <w:p w:rsidR="00DD2DC5" w:rsidRPr="00DD2DC5" w:rsidRDefault="00DD2DC5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DD2DC5">
        <w:rPr>
          <w:lang w:val="en-US"/>
        </w:rPr>
        <w:t xml:space="preserve"> </w:t>
      </w:r>
      <w:r w:rsidRPr="00FD1419">
        <w:rPr>
          <w:i/>
          <w:lang w:val="en-US"/>
        </w:rPr>
        <w:t>Cancer registration, principles and methods.</w:t>
      </w:r>
      <w:r w:rsidRPr="00DD2DC5">
        <w:rPr>
          <w:lang w:val="en-US"/>
        </w:rPr>
        <w:t xml:space="preserve"> </w:t>
      </w:r>
      <w:r>
        <w:rPr>
          <w:lang w:val="en-US"/>
        </w:rPr>
        <w:t xml:space="preserve">IARC scientific publications n. 95/2005. </w:t>
      </w:r>
      <w:r w:rsidRPr="00FD1419">
        <w:rPr>
          <w:i/>
          <w:lang w:val="en-US"/>
        </w:rPr>
        <w:t>Recommendations for a standard dataset for the European network of cancer registries</w:t>
      </w:r>
      <w:r>
        <w:rPr>
          <w:lang w:val="en-US"/>
        </w:rPr>
        <w:t xml:space="preserve"> (ENCR, Lion 2005); </w:t>
      </w:r>
      <w:r w:rsidR="00624267" w:rsidRPr="00FD1419">
        <w:rPr>
          <w:i/>
          <w:lang w:val="en-US"/>
        </w:rPr>
        <w:t>I</w:t>
      </w:r>
      <w:r w:rsidRPr="00FD1419">
        <w:rPr>
          <w:i/>
          <w:lang w:val="en-US"/>
        </w:rPr>
        <w:t xml:space="preserve">nternational rules for </w:t>
      </w:r>
      <w:r w:rsidR="00624267" w:rsidRPr="00FD1419">
        <w:rPr>
          <w:i/>
          <w:lang w:val="en-US"/>
        </w:rPr>
        <w:t>multiple primary cancers – ICD O III ed</w:t>
      </w:r>
      <w:r w:rsidR="00FD1419">
        <w:rPr>
          <w:i/>
          <w:lang w:val="en-US"/>
        </w:rPr>
        <w:t>.</w:t>
      </w:r>
      <w:r w:rsidR="00624267" w:rsidRPr="00624267">
        <w:rPr>
          <w:b/>
          <w:lang w:val="en-US"/>
        </w:rPr>
        <w:t xml:space="preserve"> </w:t>
      </w:r>
      <w:r w:rsidR="00624267">
        <w:rPr>
          <w:lang w:val="en-US"/>
        </w:rPr>
        <w:t xml:space="preserve">(IARC; WHO; </w:t>
      </w:r>
      <w:r>
        <w:rPr>
          <w:lang w:val="en-US"/>
        </w:rPr>
        <w:t>IACR; ENCR</w:t>
      </w:r>
      <w:r w:rsidR="00624267">
        <w:rPr>
          <w:lang w:val="en-US"/>
        </w:rPr>
        <w:t>).</w:t>
      </w:r>
    </w:p>
  </w:footnote>
  <w:footnote w:id="3">
    <w:p w:rsidR="004B1928" w:rsidRDefault="004B1928" w:rsidP="00D44A1D">
      <w:pPr>
        <w:spacing w:after="60" w:line="240" w:lineRule="auto"/>
      </w:pPr>
    </w:p>
    <w:p w:rsidR="00D44A1D" w:rsidRDefault="00D44A1D" w:rsidP="004A2556">
      <w:pPr>
        <w:spacing w:after="0" w:line="240" w:lineRule="auto"/>
      </w:pPr>
      <w:r w:rsidRPr="00D44A1D">
        <w:rPr>
          <w:rStyle w:val="Rimandonotaapidipagina"/>
        </w:rPr>
        <w:footnoteRef/>
      </w:r>
      <w:r w:rsidRPr="00D44A1D">
        <w:t xml:space="preserve"> </w:t>
      </w:r>
    </w:p>
    <w:p w:rsidR="00D44A1D" w:rsidRPr="00A915F7" w:rsidRDefault="00D44A1D" w:rsidP="00D44A1D">
      <w:pPr>
        <w:numPr>
          <w:ilvl w:val="0"/>
          <w:numId w:val="7"/>
        </w:numPr>
        <w:spacing w:after="0" w:line="240" w:lineRule="auto"/>
        <w:ind w:left="567" w:hanging="425"/>
        <w:rPr>
          <w:sz w:val="18"/>
          <w:szCs w:val="18"/>
        </w:rPr>
      </w:pPr>
      <w:r w:rsidRPr="00A915F7">
        <w:rPr>
          <w:sz w:val="18"/>
          <w:szCs w:val="18"/>
        </w:rPr>
        <w:t>Poster:</w:t>
      </w:r>
      <w:r w:rsidRPr="00A915F7">
        <w:rPr>
          <w:b/>
          <w:i/>
          <w:sz w:val="18"/>
          <w:szCs w:val="18"/>
        </w:rPr>
        <w:t xml:space="preserve"> Primi passi del Registro Tumori della ASL di Caserta</w:t>
      </w:r>
      <w:r w:rsidRPr="00A915F7">
        <w:rPr>
          <w:sz w:val="18"/>
          <w:szCs w:val="18"/>
        </w:rPr>
        <w:t>, – Como marzo 201</w:t>
      </w:r>
      <w:r w:rsidR="00434C35">
        <w:rPr>
          <w:sz w:val="18"/>
          <w:szCs w:val="18"/>
        </w:rPr>
        <w:t>2</w:t>
      </w:r>
      <w:r w:rsidRPr="00A915F7">
        <w:rPr>
          <w:sz w:val="18"/>
          <w:szCs w:val="18"/>
        </w:rPr>
        <w:t xml:space="preserve">; </w:t>
      </w:r>
    </w:p>
    <w:p w:rsidR="00D44A1D" w:rsidRPr="00A915F7" w:rsidRDefault="00D44A1D" w:rsidP="00D44A1D">
      <w:pPr>
        <w:numPr>
          <w:ilvl w:val="0"/>
          <w:numId w:val="7"/>
        </w:numPr>
        <w:spacing w:after="0" w:line="240" w:lineRule="auto"/>
        <w:ind w:left="567" w:hanging="425"/>
        <w:rPr>
          <w:sz w:val="18"/>
          <w:szCs w:val="18"/>
        </w:rPr>
      </w:pPr>
      <w:r w:rsidRPr="00A915F7">
        <w:rPr>
          <w:sz w:val="18"/>
          <w:szCs w:val="18"/>
        </w:rPr>
        <w:t>Poster:</w:t>
      </w:r>
      <w:r w:rsidRPr="00A915F7">
        <w:rPr>
          <w:b/>
          <w:i/>
          <w:sz w:val="18"/>
          <w:szCs w:val="18"/>
        </w:rPr>
        <w:t xml:space="preserve"> Incentivare il consumo di frutta e verdura nella prevenzione primaria del cancro del colon-retto: una sfida ancora</w:t>
      </w:r>
      <w:r w:rsidRPr="00A915F7">
        <w:rPr>
          <w:sz w:val="18"/>
          <w:szCs w:val="18"/>
        </w:rPr>
        <w:t xml:space="preserve"> aperta – Como Marzo 201</w:t>
      </w:r>
      <w:r w:rsidR="00434C35">
        <w:rPr>
          <w:sz w:val="18"/>
          <w:szCs w:val="18"/>
        </w:rPr>
        <w:t>2</w:t>
      </w:r>
      <w:r w:rsidRPr="00A915F7">
        <w:rPr>
          <w:sz w:val="18"/>
          <w:szCs w:val="18"/>
        </w:rPr>
        <w:t xml:space="preserve">; </w:t>
      </w:r>
    </w:p>
    <w:p w:rsidR="00D44A1D" w:rsidRPr="00A915F7" w:rsidRDefault="00D44A1D" w:rsidP="00D44A1D">
      <w:pPr>
        <w:numPr>
          <w:ilvl w:val="0"/>
          <w:numId w:val="7"/>
        </w:numPr>
        <w:spacing w:after="0" w:line="240" w:lineRule="auto"/>
        <w:ind w:left="567" w:hanging="425"/>
        <w:rPr>
          <w:sz w:val="18"/>
          <w:szCs w:val="18"/>
        </w:rPr>
      </w:pPr>
      <w:r w:rsidRPr="00A915F7">
        <w:rPr>
          <w:sz w:val="18"/>
          <w:szCs w:val="18"/>
        </w:rPr>
        <w:t>Poster:</w:t>
      </w:r>
      <w:r w:rsidRPr="00A915F7">
        <w:rPr>
          <w:b/>
          <w:i/>
          <w:sz w:val="18"/>
          <w:szCs w:val="18"/>
        </w:rPr>
        <w:t xml:space="preserve"> Stima preliminare dei casi d’interesse per un registro tumori nella sua fase di avvio: analisi delle schede di dimissione ospedaliera (SDO), RT Caserta</w:t>
      </w:r>
      <w:r w:rsidRPr="00A915F7">
        <w:rPr>
          <w:sz w:val="18"/>
          <w:szCs w:val="18"/>
        </w:rPr>
        <w:t xml:space="preserve"> – Bolzano Marzo 2013; </w:t>
      </w:r>
    </w:p>
    <w:p w:rsidR="00D44A1D" w:rsidRDefault="00D44A1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F248E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53E64"/>
    <w:multiLevelType w:val="hybridMultilevel"/>
    <w:tmpl w:val="1C70690E"/>
    <w:lvl w:ilvl="0" w:tplc="BC4071A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63D0754"/>
    <w:multiLevelType w:val="hybridMultilevel"/>
    <w:tmpl w:val="AD3EA1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637AB"/>
    <w:multiLevelType w:val="hybridMultilevel"/>
    <w:tmpl w:val="BAE472AA"/>
    <w:lvl w:ilvl="0" w:tplc="DFF43028">
      <w:start w:val="4512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9454A6D"/>
    <w:multiLevelType w:val="hybridMultilevel"/>
    <w:tmpl w:val="D9924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32190"/>
    <w:multiLevelType w:val="hybridMultilevel"/>
    <w:tmpl w:val="FF1A2A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D0CB9"/>
    <w:multiLevelType w:val="hybridMultilevel"/>
    <w:tmpl w:val="AF502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5510"/>
    <w:multiLevelType w:val="hybridMultilevel"/>
    <w:tmpl w:val="3014C6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A27A2"/>
    <w:multiLevelType w:val="hybridMultilevel"/>
    <w:tmpl w:val="5CF0F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36D78"/>
    <w:multiLevelType w:val="hybridMultilevel"/>
    <w:tmpl w:val="CE8A27E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40E57E3"/>
    <w:multiLevelType w:val="hybridMultilevel"/>
    <w:tmpl w:val="E4B82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3528A"/>
    <w:multiLevelType w:val="hybridMultilevel"/>
    <w:tmpl w:val="6DDE6AC0"/>
    <w:lvl w:ilvl="0" w:tplc="AB9E3D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8E76E3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51E8B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544C3F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609466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6921F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0FE404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BB16D0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7A126F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2">
    <w:nsid w:val="67D05B64"/>
    <w:multiLevelType w:val="hybridMultilevel"/>
    <w:tmpl w:val="8AF44452"/>
    <w:lvl w:ilvl="0" w:tplc="82D47F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D5E89F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A2CCE0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D488DB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96E44C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E7FE81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58D42A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C0E00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53A2E4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>
    <w:nsid w:val="71807EE3"/>
    <w:multiLevelType w:val="hybridMultilevel"/>
    <w:tmpl w:val="4DFC1C0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36D7679"/>
    <w:multiLevelType w:val="hybridMultilevel"/>
    <w:tmpl w:val="BC70C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9A43CF"/>
    <w:multiLevelType w:val="hybridMultilevel"/>
    <w:tmpl w:val="35B26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DBC68C9"/>
    <w:multiLevelType w:val="hybridMultilevel"/>
    <w:tmpl w:val="97400D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945D5"/>
    <w:multiLevelType w:val="hybridMultilevel"/>
    <w:tmpl w:val="9C5845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4"/>
  </w:num>
  <w:num w:numId="5">
    <w:abstractNumId w:val="13"/>
  </w:num>
  <w:num w:numId="6">
    <w:abstractNumId w:val="15"/>
  </w:num>
  <w:num w:numId="7">
    <w:abstractNumId w:val="2"/>
  </w:num>
  <w:num w:numId="8">
    <w:abstractNumId w:val="10"/>
  </w:num>
  <w:num w:numId="9">
    <w:abstractNumId w:val="17"/>
  </w:num>
  <w:num w:numId="10">
    <w:abstractNumId w:val="6"/>
  </w:num>
  <w:num w:numId="11">
    <w:abstractNumId w:val="5"/>
  </w:num>
  <w:num w:numId="12">
    <w:abstractNumId w:val="8"/>
  </w:num>
  <w:num w:numId="13">
    <w:abstractNumId w:val="7"/>
  </w:num>
  <w:num w:numId="14">
    <w:abstractNumId w:val="0"/>
  </w:num>
  <w:num w:numId="15">
    <w:abstractNumId w:val="4"/>
  </w:num>
  <w:num w:numId="16">
    <w:abstractNumId w:val="1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283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CD7"/>
    <w:rsid w:val="000157C3"/>
    <w:rsid w:val="00015AFB"/>
    <w:rsid w:val="000210A0"/>
    <w:rsid w:val="00027387"/>
    <w:rsid w:val="00031990"/>
    <w:rsid w:val="00031BD6"/>
    <w:rsid w:val="00036707"/>
    <w:rsid w:val="000435F4"/>
    <w:rsid w:val="00050DF3"/>
    <w:rsid w:val="00052982"/>
    <w:rsid w:val="00057DE0"/>
    <w:rsid w:val="00060138"/>
    <w:rsid w:val="00060439"/>
    <w:rsid w:val="0006520F"/>
    <w:rsid w:val="0006544A"/>
    <w:rsid w:val="000714B5"/>
    <w:rsid w:val="00083550"/>
    <w:rsid w:val="00084B0B"/>
    <w:rsid w:val="00094922"/>
    <w:rsid w:val="000A44C6"/>
    <w:rsid w:val="000B0A53"/>
    <w:rsid w:val="000B16D7"/>
    <w:rsid w:val="000B23EC"/>
    <w:rsid w:val="000D1FB0"/>
    <w:rsid w:val="000E2F22"/>
    <w:rsid w:val="000F3ABF"/>
    <w:rsid w:val="00111125"/>
    <w:rsid w:val="001114A2"/>
    <w:rsid w:val="00117B59"/>
    <w:rsid w:val="00122927"/>
    <w:rsid w:val="0012540A"/>
    <w:rsid w:val="00125CB8"/>
    <w:rsid w:val="00137ED3"/>
    <w:rsid w:val="00141A1B"/>
    <w:rsid w:val="001424DE"/>
    <w:rsid w:val="0014316E"/>
    <w:rsid w:val="00143659"/>
    <w:rsid w:val="001459C2"/>
    <w:rsid w:val="00154A28"/>
    <w:rsid w:val="00157F69"/>
    <w:rsid w:val="00160A80"/>
    <w:rsid w:val="0016327A"/>
    <w:rsid w:val="00165190"/>
    <w:rsid w:val="001677C8"/>
    <w:rsid w:val="0017110E"/>
    <w:rsid w:val="001802B6"/>
    <w:rsid w:val="00181061"/>
    <w:rsid w:val="00181A76"/>
    <w:rsid w:val="00192C19"/>
    <w:rsid w:val="00193181"/>
    <w:rsid w:val="00197067"/>
    <w:rsid w:val="001A17A5"/>
    <w:rsid w:val="001A3A1F"/>
    <w:rsid w:val="001B0905"/>
    <w:rsid w:val="001B0FBC"/>
    <w:rsid w:val="001C266A"/>
    <w:rsid w:val="001C73D6"/>
    <w:rsid w:val="001D51A5"/>
    <w:rsid w:val="001E174B"/>
    <w:rsid w:val="001E3D5D"/>
    <w:rsid w:val="001E57A1"/>
    <w:rsid w:val="001E6AF6"/>
    <w:rsid w:val="001F1D4F"/>
    <w:rsid w:val="001F1E65"/>
    <w:rsid w:val="001F65DD"/>
    <w:rsid w:val="00202DFB"/>
    <w:rsid w:val="00214CD7"/>
    <w:rsid w:val="00222D6C"/>
    <w:rsid w:val="00241087"/>
    <w:rsid w:val="00243AA0"/>
    <w:rsid w:val="00247152"/>
    <w:rsid w:val="00260862"/>
    <w:rsid w:val="0026406E"/>
    <w:rsid w:val="002650E8"/>
    <w:rsid w:val="0027068D"/>
    <w:rsid w:val="0027123C"/>
    <w:rsid w:val="002755EB"/>
    <w:rsid w:val="00277AFF"/>
    <w:rsid w:val="00280546"/>
    <w:rsid w:val="0028359C"/>
    <w:rsid w:val="002A28E9"/>
    <w:rsid w:val="002A34A9"/>
    <w:rsid w:val="002B730B"/>
    <w:rsid w:val="002C183F"/>
    <w:rsid w:val="002C2199"/>
    <w:rsid w:val="002D1EDA"/>
    <w:rsid w:val="002D4A99"/>
    <w:rsid w:val="002D6B40"/>
    <w:rsid w:val="002F12B0"/>
    <w:rsid w:val="002F286B"/>
    <w:rsid w:val="002F5DB2"/>
    <w:rsid w:val="0030458B"/>
    <w:rsid w:val="0030599F"/>
    <w:rsid w:val="00324D02"/>
    <w:rsid w:val="003260E9"/>
    <w:rsid w:val="003416BC"/>
    <w:rsid w:val="00355739"/>
    <w:rsid w:val="003602F1"/>
    <w:rsid w:val="003624DC"/>
    <w:rsid w:val="00364FA0"/>
    <w:rsid w:val="003659B0"/>
    <w:rsid w:val="0036708F"/>
    <w:rsid w:val="003729F8"/>
    <w:rsid w:val="00374217"/>
    <w:rsid w:val="003806B1"/>
    <w:rsid w:val="00386545"/>
    <w:rsid w:val="00392305"/>
    <w:rsid w:val="003927A6"/>
    <w:rsid w:val="003A092A"/>
    <w:rsid w:val="003A70FE"/>
    <w:rsid w:val="003C449A"/>
    <w:rsid w:val="003C62E7"/>
    <w:rsid w:val="003D1A75"/>
    <w:rsid w:val="003E3BD2"/>
    <w:rsid w:val="003F0E62"/>
    <w:rsid w:val="003F4A83"/>
    <w:rsid w:val="003F4DE2"/>
    <w:rsid w:val="003F5AA0"/>
    <w:rsid w:val="00404561"/>
    <w:rsid w:val="004133B9"/>
    <w:rsid w:val="004223B4"/>
    <w:rsid w:val="00431627"/>
    <w:rsid w:val="00433F16"/>
    <w:rsid w:val="00434C35"/>
    <w:rsid w:val="0044138F"/>
    <w:rsid w:val="004434DF"/>
    <w:rsid w:val="004464C3"/>
    <w:rsid w:val="00453CCD"/>
    <w:rsid w:val="0046753A"/>
    <w:rsid w:val="004701FA"/>
    <w:rsid w:val="0047326D"/>
    <w:rsid w:val="00483E29"/>
    <w:rsid w:val="004961FF"/>
    <w:rsid w:val="004A2556"/>
    <w:rsid w:val="004B1928"/>
    <w:rsid w:val="004B34D8"/>
    <w:rsid w:val="004B3DA9"/>
    <w:rsid w:val="004B3F01"/>
    <w:rsid w:val="004B739B"/>
    <w:rsid w:val="004C6CB0"/>
    <w:rsid w:val="004D03CB"/>
    <w:rsid w:val="004D26D1"/>
    <w:rsid w:val="004D4541"/>
    <w:rsid w:val="004D45AD"/>
    <w:rsid w:val="004E16A9"/>
    <w:rsid w:val="004F1F2F"/>
    <w:rsid w:val="004F2FA5"/>
    <w:rsid w:val="004F5CD1"/>
    <w:rsid w:val="00506268"/>
    <w:rsid w:val="00510324"/>
    <w:rsid w:val="00517728"/>
    <w:rsid w:val="0052387D"/>
    <w:rsid w:val="0052408E"/>
    <w:rsid w:val="005311F5"/>
    <w:rsid w:val="00532463"/>
    <w:rsid w:val="00537170"/>
    <w:rsid w:val="005428B0"/>
    <w:rsid w:val="00543460"/>
    <w:rsid w:val="005549AB"/>
    <w:rsid w:val="00555CDB"/>
    <w:rsid w:val="00560ACC"/>
    <w:rsid w:val="005651D8"/>
    <w:rsid w:val="005661C9"/>
    <w:rsid w:val="00571854"/>
    <w:rsid w:val="005B6024"/>
    <w:rsid w:val="005B60B2"/>
    <w:rsid w:val="005C2031"/>
    <w:rsid w:val="005D1841"/>
    <w:rsid w:val="005D2D02"/>
    <w:rsid w:val="005D64FA"/>
    <w:rsid w:val="005F56C0"/>
    <w:rsid w:val="006000C5"/>
    <w:rsid w:val="0061582B"/>
    <w:rsid w:val="00624267"/>
    <w:rsid w:val="00635DB4"/>
    <w:rsid w:val="00654633"/>
    <w:rsid w:val="0066183A"/>
    <w:rsid w:val="00696B12"/>
    <w:rsid w:val="00697DAF"/>
    <w:rsid w:val="006A2678"/>
    <w:rsid w:val="006C251B"/>
    <w:rsid w:val="006C35A1"/>
    <w:rsid w:val="006C5037"/>
    <w:rsid w:val="006C59E9"/>
    <w:rsid w:val="006D008B"/>
    <w:rsid w:val="006D3E4E"/>
    <w:rsid w:val="006F65A1"/>
    <w:rsid w:val="00700B69"/>
    <w:rsid w:val="00707925"/>
    <w:rsid w:val="00715801"/>
    <w:rsid w:val="00720CC3"/>
    <w:rsid w:val="0072720B"/>
    <w:rsid w:val="00733074"/>
    <w:rsid w:val="00735C7F"/>
    <w:rsid w:val="007466F7"/>
    <w:rsid w:val="00751488"/>
    <w:rsid w:val="00763D56"/>
    <w:rsid w:val="007657CF"/>
    <w:rsid w:val="007660C1"/>
    <w:rsid w:val="00770CF8"/>
    <w:rsid w:val="00771426"/>
    <w:rsid w:val="00787FD8"/>
    <w:rsid w:val="00795905"/>
    <w:rsid w:val="007C191B"/>
    <w:rsid w:val="007C1B76"/>
    <w:rsid w:val="007D36CF"/>
    <w:rsid w:val="007D7D76"/>
    <w:rsid w:val="007E5DAC"/>
    <w:rsid w:val="007F68C1"/>
    <w:rsid w:val="007F78D5"/>
    <w:rsid w:val="00801AD7"/>
    <w:rsid w:val="008020F1"/>
    <w:rsid w:val="00806393"/>
    <w:rsid w:val="00806DCF"/>
    <w:rsid w:val="00815B96"/>
    <w:rsid w:val="00817384"/>
    <w:rsid w:val="008209A5"/>
    <w:rsid w:val="008222AC"/>
    <w:rsid w:val="0082516B"/>
    <w:rsid w:val="00827365"/>
    <w:rsid w:val="00830CB3"/>
    <w:rsid w:val="00837A22"/>
    <w:rsid w:val="00845B52"/>
    <w:rsid w:val="00853C29"/>
    <w:rsid w:val="00870332"/>
    <w:rsid w:val="00877254"/>
    <w:rsid w:val="00880206"/>
    <w:rsid w:val="008839A3"/>
    <w:rsid w:val="00886357"/>
    <w:rsid w:val="00896C1A"/>
    <w:rsid w:val="008A3232"/>
    <w:rsid w:val="008A71E7"/>
    <w:rsid w:val="008B22C2"/>
    <w:rsid w:val="008B49B4"/>
    <w:rsid w:val="008D1B16"/>
    <w:rsid w:val="008D55FF"/>
    <w:rsid w:val="008E0557"/>
    <w:rsid w:val="008E0702"/>
    <w:rsid w:val="008F14B1"/>
    <w:rsid w:val="00913577"/>
    <w:rsid w:val="00924D6D"/>
    <w:rsid w:val="00927249"/>
    <w:rsid w:val="009410ED"/>
    <w:rsid w:val="0095311B"/>
    <w:rsid w:val="00960E8D"/>
    <w:rsid w:val="00962AC4"/>
    <w:rsid w:val="009638B3"/>
    <w:rsid w:val="00967A7E"/>
    <w:rsid w:val="00976A59"/>
    <w:rsid w:val="00984F1C"/>
    <w:rsid w:val="009918CA"/>
    <w:rsid w:val="00993DF2"/>
    <w:rsid w:val="00994334"/>
    <w:rsid w:val="009A5BF6"/>
    <w:rsid w:val="009B5BDC"/>
    <w:rsid w:val="009F45E3"/>
    <w:rsid w:val="009F64F7"/>
    <w:rsid w:val="00A02CD4"/>
    <w:rsid w:val="00A045C2"/>
    <w:rsid w:val="00A07625"/>
    <w:rsid w:val="00A10321"/>
    <w:rsid w:val="00A14B53"/>
    <w:rsid w:val="00A235F5"/>
    <w:rsid w:val="00A31276"/>
    <w:rsid w:val="00A322E7"/>
    <w:rsid w:val="00A454FC"/>
    <w:rsid w:val="00A667C1"/>
    <w:rsid w:val="00A82059"/>
    <w:rsid w:val="00A8377C"/>
    <w:rsid w:val="00A915F7"/>
    <w:rsid w:val="00A92F7E"/>
    <w:rsid w:val="00A94969"/>
    <w:rsid w:val="00A955E6"/>
    <w:rsid w:val="00AA410F"/>
    <w:rsid w:val="00AB548B"/>
    <w:rsid w:val="00AC48D8"/>
    <w:rsid w:val="00AD312E"/>
    <w:rsid w:val="00AD5B08"/>
    <w:rsid w:val="00AD6AC2"/>
    <w:rsid w:val="00AE5A07"/>
    <w:rsid w:val="00AF4D45"/>
    <w:rsid w:val="00B01EEC"/>
    <w:rsid w:val="00B0526F"/>
    <w:rsid w:val="00B065F2"/>
    <w:rsid w:val="00B12C41"/>
    <w:rsid w:val="00B14102"/>
    <w:rsid w:val="00B1496A"/>
    <w:rsid w:val="00B3084F"/>
    <w:rsid w:val="00B31178"/>
    <w:rsid w:val="00B5042F"/>
    <w:rsid w:val="00B701D8"/>
    <w:rsid w:val="00B764BC"/>
    <w:rsid w:val="00B77B60"/>
    <w:rsid w:val="00B90103"/>
    <w:rsid w:val="00B90605"/>
    <w:rsid w:val="00BA316D"/>
    <w:rsid w:val="00BB0E0B"/>
    <w:rsid w:val="00BC2985"/>
    <w:rsid w:val="00BC41E6"/>
    <w:rsid w:val="00BE0743"/>
    <w:rsid w:val="00BE6F09"/>
    <w:rsid w:val="00BE7FD3"/>
    <w:rsid w:val="00C06C69"/>
    <w:rsid w:val="00C10BB7"/>
    <w:rsid w:val="00C16C1C"/>
    <w:rsid w:val="00C21CB6"/>
    <w:rsid w:val="00C41F79"/>
    <w:rsid w:val="00C50E77"/>
    <w:rsid w:val="00C50E8B"/>
    <w:rsid w:val="00C50FE8"/>
    <w:rsid w:val="00C53D21"/>
    <w:rsid w:val="00C53E89"/>
    <w:rsid w:val="00C54188"/>
    <w:rsid w:val="00C62CA8"/>
    <w:rsid w:val="00C67AD8"/>
    <w:rsid w:val="00C70C6D"/>
    <w:rsid w:val="00C82034"/>
    <w:rsid w:val="00C8508F"/>
    <w:rsid w:val="00C8768D"/>
    <w:rsid w:val="00C97AB6"/>
    <w:rsid w:val="00CA055A"/>
    <w:rsid w:val="00CB2BEB"/>
    <w:rsid w:val="00CB4540"/>
    <w:rsid w:val="00CC5FF4"/>
    <w:rsid w:val="00CD5DE1"/>
    <w:rsid w:val="00CD6DD2"/>
    <w:rsid w:val="00CE583D"/>
    <w:rsid w:val="00CF2468"/>
    <w:rsid w:val="00CF32FC"/>
    <w:rsid w:val="00CF7288"/>
    <w:rsid w:val="00D14139"/>
    <w:rsid w:val="00D15DC5"/>
    <w:rsid w:val="00D2349B"/>
    <w:rsid w:val="00D24A59"/>
    <w:rsid w:val="00D24AFC"/>
    <w:rsid w:val="00D35965"/>
    <w:rsid w:val="00D43403"/>
    <w:rsid w:val="00D44A1D"/>
    <w:rsid w:val="00D45744"/>
    <w:rsid w:val="00D47312"/>
    <w:rsid w:val="00D54E0A"/>
    <w:rsid w:val="00D60CC9"/>
    <w:rsid w:val="00D67C35"/>
    <w:rsid w:val="00D67F0B"/>
    <w:rsid w:val="00D7362B"/>
    <w:rsid w:val="00D76FD1"/>
    <w:rsid w:val="00D8498A"/>
    <w:rsid w:val="00D8500F"/>
    <w:rsid w:val="00D91274"/>
    <w:rsid w:val="00D9462C"/>
    <w:rsid w:val="00D94C2E"/>
    <w:rsid w:val="00DA30FE"/>
    <w:rsid w:val="00DB59AF"/>
    <w:rsid w:val="00DC17EA"/>
    <w:rsid w:val="00DD2DC5"/>
    <w:rsid w:val="00DE0DE5"/>
    <w:rsid w:val="00DE2B11"/>
    <w:rsid w:val="00DE5FD9"/>
    <w:rsid w:val="00DF39AD"/>
    <w:rsid w:val="00DF45EE"/>
    <w:rsid w:val="00DF4E3D"/>
    <w:rsid w:val="00E04164"/>
    <w:rsid w:val="00E06347"/>
    <w:rsid w:val="00E137B5"/>
    <w:rsid w:val="00E175AC"/>
    <w:rsid w:val="00E21536"/>
    <w:rsid w:val="00E21DA1"/>
    <w:rsid w:val="00E35F22"/>
    <w:rsid w:val="00E71329"/>
    <w:rsid w:val="00E72070"/>
    <w:rsid w:val="00E74437"/>
    <w:rsid w:val="00E81003"/>
    <w:rsid w:val="00EA5214"/>
    <w:rsid w:val="00EA7D7E"/>
    <w:rsid w:val="00EB3019"/>
    <w:rsid w:val="00EB4FF9"/>
    <w:rsid w:val="00EC0775"/>
    <w:rsid w:val="00EC104A"/>
    <w:rsid w:val="00EC6717"/>
    <w:rsid w:val="00EC7A27"/>
    <w:rsid w:val="00ED0275"/>
    <w:rsid w:val="00EF295E"/>
    <w:rsid w:val="00F03259"/>
    <w:rsid w:val="00F16072"/>
    <w:rsid w:val="00F22068"/>
    <w:rsid w:val="00F32C89"/>
    <w:rsid w:val="00F32D6B"/>
    <w:rsid w:val="00F42F9C"/>
    <w:rsid w:val="00F5289C"/>
    <w:rsid w:val="00F55CD1"/>
    <w:rsid w:val="00F5619F"/>
    <w:rsid w:val="00F72092"/>
    <w:rsid w:val="00F756FA"/>
    <w:rsid w:val="00F84333"/>
    <w:rsid w:val="00FA24DA"/>
    <w:rsid w:val="00FA5EFF"/>
    <w:rsid w:val="00FA6058"/>
    <w:rsid w:val="00FA6417"/>
    <w:rsid w:val="00FA7853"/>
    <w:rsid w:val="00FA7F65"/>
    <w:rsid w:val="00FC0BB4"/>
    <w:rsid w:val="00FC1842"/>
    <w:rsid w:val="00FC6F2A"/>
    <w:rsid w:val="00FD1419"/>
    <w:rsid w:val="00FD7C38"/>
    <w:rsid w:val="00FE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4B5"/>
    <w:pPr>
      <w:spacing w:after="200" w:line="276" w:lineRule="auto"/>
    </w:pPr>
    <w:rPr>
      <w:rFonts w:cs="Calibri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A1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D84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8498A"/>
  </w:style>
  <w:style w:type="paragraph" w:styleId="Pidipagina">
    <w:name w:val="footer"/>
    <w:basedOn w:val="Normale"/>
    <w:link w:val="PidipaginaCarattere"/>
    <w:uiPriority w:val="99"/>
    <w:rsid w:val="00D84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98A"/>
  </w:style>
  <w:style w:type="paragraph" w:styleId="Paragrafoelenco">
    <w:name w:val="List Paragraph"/>
    <w:basedOn w:val="Normale"/>
    <w:uiPriority w:val="34"/>
    <w:qFormat/>
    <w:rsid w:val="00AE5A07"/>
    <w:pPr>
      <w:ind w:left="720"/>
      <w:contextualSpacing/>
    </w:pPr>
  </w:style>
  <w:style w:type="character" w:styleId="Rimandocommento">
    <w:name w:val="annotation reference"/>
    <w:uiPriority w:val="99"/>
    <w:semiHidden/>
    <w:rsid w:val="001424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24DE"/>
    <w:pPr>
      <w:spacing w:line="240" w:lineRule="auto"/>
    </w:pPr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424D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424D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424D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424D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424D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rsid w:val="00404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4A1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44A1D"/>
    <w:rPr>
      <w:rFonts w:ascii="Calibri" w:eastAsia="Times New Roman" w:hAnsi="Calibri" w:cs="Times New Roman"/>
    </w:rPr>
  </w:style>
  <w:style w:type="character" w:styleId="Rimandonotaapidipagina">
    <w:name w:val="footnote reference"/>
    <w:uiPriority w:val="99"/>
    <w:semiHidden/>
    <w:unhideWhenUsed/>
    <w:rsid w:val="00D44A1D"/>
    <w:rPr>
      <w:vertAlign w:val="superscript"/>
    </w:rPr>
  </w:style>
  <w:style w:type="character" w:customStyle="1" w:styleId="Titolo3Carattere">
    <w:name w:val="Titolo 3 Carattere"/>
    <w:link w:val="Titolo3"/>
    <w:uiPriority w:val="9"/>
    <w:semiHidden/>
    <w:rsid w:val="00D44A1D"/>
    <w:rPr>
      <w:rFonts w:ascii="Cambria" w:eastAsia="Times New Roman" w:hAnsi="Cambria" w:cs="Times New Roman"/>
      <w:b/>
      <w:bCs/>
      <w:sz w:val="26"/>
      <w:szCs w:val="26"/>
    </w:rPr>
  </w:style>
  <w:style w:type="paragraph" w:styleId="Puntoelenco">
    <w:name w:val="List Bullet"/>
    <w:basedOn w:val="Normale"/>
    <w:uiPriority w:val="99"/>
    <w:unhideWhenUsed/>
    <w:rsid w:val="00E74437"/>
    <w:pPr>
      <w:numPr>
        <w:numId w:val="1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4B5"/>
    <w:pPr>
      <w:spacing w:after="200" w:line="276" w:lineRule="auto"/>
    </w:pPr>
    <w:rPr>
      <w:rFonts w:cs="Calibri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A1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D84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8498A"/>
  </w:style>
  <w:style w:type="paragraph" w:styleId="Pidipagina">
    <w:name w:val="footer"/>
    <w:basedOn w:val="Normale"/>
    <w:link w:val="PidipaginaCarattere"/>
    <w:uiPriority w:val="99"/>
    <w:rsid w:val="00D84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98A"/>
  </w:style>
  <w:style w:type="paragraph" w:styleId="Paragrafoelenco">
    <w:name w:val="List Paragraph"/>
    <w:basedOn w:val="Normale"/>
    <w:uiPriority w:val="34"/>
    <w:qFormat/>
    <w:rsid w:val="00AE5A07"/>
    <w:pPr>
      <w:ind w:left="720"/>
      <w:contextualSpacing/>
    </w:pPr>
  </w:style>
  <w:style w:type="character" w:styleId="Rimandocommento">
    <w:name w:val="annotation reference"/>
    <w:uiPriority w:val="99"/>
    <w:semiHidden/>
    <w:rsid w:val="001424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24DE"/>
    <w:pPr>
      <w:spacing w:line="240" w:lineRule="auto"/>
    </w:pPr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424D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424D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424D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424D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424D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rsid w:val="00404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4A1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44A1D"/>
    <w:rPr>
      <w:rFonts w:ascii="Calibri" w:eastAsia="Times New Roman" w:hAnsi="Calibri" w:cs="Times New Roman"/>
    </w:rPr>
  </w:style>
  <w:style w:type="character" w:styleId="Rimandonotaapidipagina">
    <w:name w:val="footnote reference"/>
    <w:uiPriority w:val="99"/>
    <w:semiHidden/>
    <w:unhideWhenUsed/>
    <w:rsid w:val="00D44A1D"/>
    <w:rPr>
      <w:vertAlign w:val="superscript"/>
    </w:rPr>
  </w:style>
  <w:style w:type="character" w:customStyle="1" w:styleId="Titolo3Carattere">
    <w:name w:val="Titolo 3 Carattere"/>
    <w:link w:val="Titolo3"/>
    <w:uiPriority w:val="9"/>
    <w:semiHidden/>
    <w:rsid w:val="00D44A1D"/>
    <w:rPr>
      <w:rFonts w:ascii="Cambria" w:eastAsia="Times New Roman" w:hAnsi="Cambria" w:cs="Times New Roman"/>
      <w:b/>
      <w:bCs/>
      <w:sz w:val="26"/>
      <w:szCs w:val="26"/>
    </w:rPr>
  </w:style>
  <w:style w:type="paragraph" w:styleId="Puntoelenco">
    <w:name w:val="List Bullet"/>
    <w:basedOn w:val="Normale"/>
    <w:uiPriority w:val="99"/>
    <w:unhideWhenUsed/>
    <w:rsid w:val="00E74437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8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BEFB-59EF-4BE0-BBB5-B35D168C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Attivazione Registro Tumori della ASL di Caserta</vt:lpstr>
    </vt:vector>
  </TitlesOfParts>
  <Company/>
  <LinksUpToDate>false</LinksUpToDate>
  <CharactersWithSpaces>12345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Attivazione Registro Tumori della ASL di Caserta</dc:title>
  <dc:creator>utente</dc:creator>
  <cp:lastModifiedBy>Angelo</cp:lastModifiedBy>
  <cp:revision>3</cp:revision>
  <cp:lastPrinted>2013-10-15T13:26:00Z</cp:lastPrinted>
  <dcterms:created xsi:type="dcterms:W3CDTF">2013-10-16T17:31:00Z</dcterms:created>
  <dcterms:modified xsi:type="dcterms:W3CDTF">2013-10-16T17:31:00Z</dcterms:modified>
</cp:coreProperties>
</file>